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93" w:rsidRPr="00CD6693" w:rsidRDefault="00CD6693" w:rsidP="00CD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693">
        <w:rPr>
          <w:rFonts w:ascii="Times New Roman" w:hAnsi="Times New Roman" w:cs="Times New Roman"/>
          <w:b/>
          <w:sz w:val="28"/>
          <w:szCs w:val="28"/>
        </w:rPr>
        <w:t xml:space="preserve">Заседание от </w:t>
      </w:r>
      <w:r w:rsidR="001219BB">
        <w:rPr>
          <w:rFonts w:ascii="Times New Roman" w:hAnsi="Times New Roman" w:cs="Times New Roman"/>
          <w:b/>
          <w:sz w:val="28"/>
          <w:szCs w:val="28"/>
        </w:rPr>
        <w:t>6 июня</w:t>
      </w:r>
      <w:r w:rsidRPr="00CD6693"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</w:p>
    <w:p w:rsidR="00CD6693" w:rsidRPr="00CD6693" w:rsidRDefault="00CD6693" w:rsidP="00CD6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 w:rsidR="001219BB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</w:t>
      </w:r>
      <w:r w:rsidRPr="00CD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года, в соответствии с Уставом </w:t>
      </w:r>
      <w:r w:rsidRPr="00CD6693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CD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CD6693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CD6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1219BB" w:rsidRPr="001219BB" w:rsidRDefault="00CD6693" w:rsidP="00121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693">
        <w:rPr>
          <w:rFonts w:ascii="Times New Roman" w:hAnsi="Times New Roman" w:cs="Times New Roman"/>
          <w:sz w:val="28"/>
          <w:szCs w:val="28"/>
        </w:rPr>
        <w:t xml:space="preserve">- </w:t>
      </w:r>
      <w:r w:rsidR="001219BB" w:rsidRPr="001219BB">
        <w:rPr>
          <w:rFonts w:ascii="Times New Roman" w:hAnsi="Times New Roman" w:cs="Times New Roman"/>
          <w:sz w:val="28"/>
          <w:szCs w:val="28"/>
        </w:rPr>
        <w:t xml:space="preserve"> Об утверждении отчета по исполнению Плана инициатив в области устойчивого развития Общества на 2022 – 2026 гг. по итогам 2022 года.</w:t>
      </w:r>
    </w:p>
    <w:p w:rsidR="001219BB" w:rsidRPr="001219BB" w:rsidRDefault="001219BB" w:rsidP="00121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19BB">
        <w:rPr>
          <w:rFonts w:ascii="Times New Roman" w:hAnsi="Times New Roman" w:cs="Times New Roman"/>
          <w:sz w:val="28"/>
          <w:szCs w:val="28"/>
        </w:rPr>
        <w:t xml:space="preserve"> Об утверждении промежуточной финансовой отчетности Общества по состоянию на 31 марта 2023 года. </w:t>
      </w:r>
    </w:p>
    <w:p w:rsidR="001219BB" w:rsidRPr="001219BB" w:rsidRDefault="001219BB" w:rsidP="00121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19BB">
        <w:rPr>
          <w:rFonts w:ascii="Times New Roman" w:hAnsi="Times New Roman" w:cs="Times New Roman"/>
          <w:sz w:val="28"/>
          <w:szCs w:val="28"/>
        </w:rPr>
        <w:t xml:space="preserve"> О рассмотрении отчета об освоении инвестиций по инвестиционным проектам Общества за 1 квартал 2023 года.</w:t>
      </w:r>
    </w:p>
    <w:p w:rsidR="001219BB" w:rsidRPr="001219BB" w:rsidRDefault="001219BB" w:rsidP="00121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19BB">
        <w:rPr>
          <w:rFonts w:ascii="Times New Roman" w:hAnsi="Times New Roman" w:cs="Times New Roman"/>
          <w:sz w:val="28"/>
          <w:szCs w:val="28"/>
        </w:rPr>
        <w:t xml:space="preserve"> О рассмотрении отчета об исполнении Дорожной карты по совершенствованию системы управления устойчивым развитием Общества на 2023-2024гг. по итогам 1 квартала 2023 года.</w:t>
      </w:r>
    </w:p>
    <w:p w:rsidR="001219BB" w:rsidRPr="001219BB" w:rsidRDefault="001219BB" w:rsidP="00121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19BB"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во исполнение требований Закона о внесении изменений и дополнений в некоторые законодательные акты Республики Казахстан по вопросам противодействия коррупции и обеспечения безопасности лиц, подлежащих государственной защите от 3 января 2023 года. </w:t>
      </w:r>
    </w:p>
    <w:p w:rsidR="001219BB" w:rsidRPr="001219BB" w:rsidRDefault="001219BB" w:rsidP="00121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19BB">
        <w:rPr>
          <w:rFonts w:ascii="Times New Roman" w:hAnsi="Times New Roman" w:cs="Times New Roman"/>
          <w:sz w:val="28"/>
          <w:szCs w:val="28"/>
        </w:rPr>
        <w:t xml:space="preserve"> Об утверждении Правил оценки деятельности и вознаграждения руководящих и управленческих работников Общества в новой редакции.</w:t>
      </w:r>
    </w:p>
    <w:p w:rsidR="001219BB" w:rsidRPr="001219BB" w:rsidRDefault="001219BB" w:rsidP="00121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19BB">
        <w:rPr>
          <w:rFonts w:ascii="Times New Roman" w:hAnsi="Times New Roman" w:cs="Times New Roman"/>
          <w:sz w:val="28"/>
          <w:szCs w:val="28"/>
        </w:rPr>
        <w:t xml:space="preserve"> Об утверждении Схемы должностных окладов работников Служб внутреннего аудита, «Комплаенс», Корпоративного секретаря и Омбудсмена Общества.</w:t>
      </w:r>
    </w:p>
    <w:p w:rsidR="001219BB" w:rsidRPr="001219BB" w:rsidRDefault="001219BB" w:rsidP="00121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19BB">
        <w:rPr>
          <w:rFonts w:ascii="Times New Roman" w:hAnsi="Times New Roman" w:cs="Times New Roman"/>
          <w:sz w:val="28"/>
          <w:szCs w:val="28"/>
        </w:rPr>
        <w:t xml:space="preserve"> Об определении размеров должностных окладов работникам Общества, подотчетным Совету директоров Общества.</w:t>
      </w:r>
    </w:p>
    <w:p w:rsidR="001219BB" w:rsidRPr="001219BB" w:rsidRDefault="001219BB" w:rsidP="00121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19BB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членов Совета директоров АО «Шардаринская ГЭС», об избрании членов Совета директоров АО «Шардаринская ГЭС», определении срока их полномочий, размера и условий выплаты вознаграждения и компенсации расходов членам Совета директоров АО «Шардаринская ГЭС» за исполнение ими своих обязанностей.</w:t>
      </w:r>
    </w:p>
    <w:p w:rsidR="001219BB" w:rsidRPr="001219BB" w:rsidRDefault="001219BB" w:rsidP="00121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19BB">
        <w:rPr>
          <w:rFonts w:ascii="Times New Roman" w:hAnsi="Times New Roman" w:cs="Times New Roman"/>
          <w:sz w:val="28"/>
          <w:szCs w:val="28"/>
        </w:rPr>
        <w:t xml:space="preserve"> Об определении количественного состава Совета директоров, о досрочном прекращении полномочий члена (независимого директора) Совета директоров АО «Алатау Жарық Компаниясы».</w:t>
      </w:r>
    </w:p>
    <w:p w:rsidR="001219BB" w:rsidRPr="001219BB" w:rsidRDefault="001219BB" w:rsidP="00121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19BB">
        <w:rPr>
          <w:rFonts w:ascii="Times New Roman" w:hAnsi="Times New Roman" w:cs="Times New Roman"/>
          <w:sz w:val="28"/>
          <w:szCs w:val="28"/>
        </w:rPr>
        <w:t xml:space="preserve"> Об определении количественного состава Наблюдательного совета ТОО «Ereymentau Wind Power», избрании члена Наблюдательного совета ТОО «Ereymentau Wind Power», определении срока его полномочий, а также условий выплаты вознаграждения и компенсации расходов за исполнение им своих обязанностей. </w:t>
      </w:r>
    </w:p>
    <w:p w:rsidR="001219BB" w:rsidRPr="00CD6693" w:rsidRDefault="001219BB" w:rsidP="00121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19BB">
        <w:rPr>
          <w:rFonts w:ascii="Times New Roman" w:hAnsi="Times New Roman" w:cs="Times New Roman"/>
          <w:sz w:val="28"/>
          <w:szCs w:val="28"/>
        </w:rPr>
        <w:t xml:space="preserve"> О рассмотрении Отчета по исполнению Плана мероприятий по реализации приоритетных проектов Общества по итогам 2022 года.</w:t>
      </w:r>
    </w:p>
    <w:p w:rsidR="00CD6693" w:rsidRPr="00CD6693" w:rsidRDefault="00CD6693" w:rsidP="00CD6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693" w:rsidRPr="00CD6693" w:rsidRDefault="00CD6693" w:rsidP="00CD6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 следующие члены Совета директоров:</w:t>
      </w:r>
    </w:p>
    <w:p w:rsidR="00CD6693" w:rsidRPr="00CD6693" w:rsidRDefault="00CD6693" w:rsidP="00CD6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Казутин Н.Ю., Репин А.Ю., Тютебаев С.С., </w:t>
      </w:r>
      <w:r w:rsidR="008F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Жаркешов Е.С.,</w:t>
      </w:r>
      <w:bookmarkStart w:id="0" w:name="_GoBack"/>
      <w:bookmarkEnd w:id="0"/>
    </w:p>
    <w:p w:rsidR="00CD6693" w:rsidRPr="00CD6693" w:rsidRDefault="00CD6693" w:rsidP="00CD6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sectPr w:rsidR="00CD6693" w:rsidRPr="00CD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93"/>
    <w:rsid w:val="001219BB"/>
    <w:rsid w:val="008F3E22"/>
    <w:rsid w:val="00AF039D"/>
    <w:rsid w:val="00C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623C9-5A71-4F8D-BA0E-B2820A12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2023-04-04T11:27:00Z</dcterms:created>
  <dcterms:modified xsi:type="dcterms:W3CDTF">2023-06-05T09:23:00Z</dcterms:modified>
</cp:coreProperties>
</file>