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C0" w:rsidRPr="001A420A" w:rsidRDefault="00D710C0" w:rsidP="00D710C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1A420A">
        <w:rPr>
          <w:b/>
          <w:sz w:val="28"/>
          <w:szCs w:val="28"/>
        </w:rPr>
        <w:t>Заседание от 29 августа 2014 года.</w:t>
      </w:r>
    </w:p>
    <w:p w:rsidR="00D710C0" w:rsidRPr="001A420A" w:rsidRDefault="00D710C0" w:rsidP="00D710C0">
      <w:pPr>
        <w:ind w:firstLine="708"/>
        <w:jc w:val="both"/>
        <w:rPr>
          <w:sz w:val="28"/>
          <w:szCs w:val="28"/>
        </w:rPr>
      </w:pPr>
    </w:p>
    <w:p w:rsidR="00D710C0" w:rsidRPr="001A420A" w:rsidRDefault="00D710C0" w:rsidP="00D710C0">
      <w:pPr>
        <w:ind w:firstLine="709"/>
        <w:jc w:val="both"/>
        <w:rPr>
          <w:sz w:val="28"/>
          <w:szCs w:val="28"/>
        </w:rPr>
      </w:pPr>
      <w:r w:rsidRPr="001A420A">
        <w:rPr>
          <w:sz w:val="28"/>
          <w:szCs w:val="28"/>
        </w:rPr>
        <w:t>Советом директоров Общества от 29 августа 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1A420A" w:rsidRPr="001A420A" w:rsidRDefault="001A420A" w:rsidP="001A42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420A">
        <w:rPr>
          <w:rFonts w:ascii="Times New Roman" w:hAnsi="Times New Roman" w:cs="Times New Roman"/>
          <w:sz w:val="28"/>
          <w:szCs w:val="28"/>
        </w:rPr>
        <w:t>о размещении, в том числе о количестве размещаемых акций Общества в пределах количества объявленных акций, способе и цене их размещения; об увеличении количества объявленных акций АО «</w:t>
      </w:r>
      <w:r>
        <w:rPr>
          <w:rFonts w:ascii="Times New Roman" w:hAnsi="Times New Roman" w:cs="Times New Roman"/>
          <w:sz w:val="28"/>
          <w:szCs w:val="28"/>
        </w:rPr>
        <w:t>Балхашская ТЭС»</w:t>
      </w:r>
      <w:r w:rsidRPr="001A420A">
        <w:rPr>
          <w:rFonts w:ascii="Times New Roman" w:hAnsi="Times New Roman" w:cs="Times New Roman"/>
          <w:sz w:val="28"/>
          <w:szCs w:val="28"/>
        </w:rPr>
        <w:t>; о приобретении Обществом простых акций АО «Балхашская ТЭС»; о некоторых вопросах Правления Общества; об определении количественного состава, срока полномочий Совета директоров АО «Мойнакская ГЭС», избрании его председателя, членов; о досрочном прекращении полномочий и избрании председателя и члена Совета директоров АО «Шардаринская ГЭС», об определении срока их полномочий; о досрочном прекращении полномочий и избрании председателя и члена Совета директоров АО «Бухтарминская ГЭС», об определении срока их полномочий; об избрании и досрочном прекращении полномочий члена Наблюдательного совета ТОО «АлматыЭнергоСбыт»; об отмене решения Совета директоров Общества о реорганизации ТОО «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Samruk</w:t>
      </w:r>
      <w:r w:rsidRPr="001A420A">
        <w:rPr>
          <w:rFonts w:ascii="Times New Roman" w:hAnsi="Times New Roman" w:cs="Times New Roman"/>
          <w:sz w:val="28"/>
          <w:szCs w:val="28"/>
        </w:rPr>
        <w:t>-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A420A">
        <w:rPr>
          <w:rFonts w:ascii="Times New Roman" w:hAnsi="Times New Roman" w:cs="Times New Roman"/>
          <w:sz w:val="28"/>
          <w:szCs w:val="28"/>
        </w:rPr>
        <w:t xml:space="preserve"> 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A420A">
        <w:rPr>
          <w:rFonts w:ascii="Times New Roman" w:hAnsi="Times New Roman" w:cs="Times New Roman"/>
          <w:sz w:val="28"/>
          <w:szCs w:val="28"/>
        </w:rPr>
        <w:t>» путем преобразования в акционерное общество «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Samruk</w:t>
      </w:r>
      <w:r w:rsidRPr="001A420A">
        <w:rPr>
          <w:rFonts w:ascii="Times New Roman" w:hAnsi="Times New Roman" w:cs="Times New Roman"/>
          <w:sz w:val="28"/>
          <w:szCs w:val="28"/>
        </w:rPr>
        <w:t>-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A420A">
        <w:rPr>
          <w:rFonts w:ascii="Times New Roman" w:hAnsi="Times New Roman" w:cs="Times New Roman"/>
          <w:sz w:val="28"/>
          <w:szCs w:val="28"/>
        </w:rPr>
        <w:t xml:space="preserve"> 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A420A">
        <w:rPr>
          <w:rFonts w:ascii="Times New Roman" w:hAnsi="Times New Roman" w:cs="Times New Roman"/>
          <w:sz w:val="28"/>
          <w:szCs w:val="28"/>
        </w:rPr>
        <w:t>»; о досрочном прекращении полномочий членов Наблюдательного совета ТОО «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Samruk</w:t>
      </w:r>
      <w:r w:rsidRPr="001A420A">
        <w:rPr>
          <w:rFonts w:ascii="Times New Roman" w:hAnsi="Times New Roman" w:cs="Times New Roman"/>
          <w:sz w:val="28"/>
          <w:szCs w:val="28"/>
        </w:rPr>
        <w:t>-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A420A">
        <w:rPr>
          <w:rFonts w:ascii="Times New Roman" w:hAnsi="Times New Roman" w:cs="Times New Roman"/>
          <w:sz w:val="28"/>
          <w:szCs w:val="28"/>
        </w:rPr>
        <w:t xml:space="preserve"> 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A420A">
        <w:rPr>
          <w:rFonts w:ascii="Times New Roman" w:hAnsi="Times New Roman" w:cs="Times New Roman"/>
          <w:sz w:val="28"/>
          <w:szCs w:val="28"/>
        </w:rPr>
        <w:t>», предоставлении согласия члену Правления Общества занимать должность члена Наблюдательного совета ТОО «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Samruk</w:t>
      </w:r>
      <w:r w:rsidRPr="001A420A">
        <w:rPr>
          <w:rFonts w:ascii="Times New Roman" w:hAnsi="Times New Roman" w:cs="Times New Roman"/>
          <w:sz w:val="28"/>
          <w:szCs w:val="28"/>
        </w:rPr>
        <w:t>-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A420A">
        <w:rPr>
          <w:rFonts w:ascii="Times New Roman" w:hAnsi="Times New Roman" w:cs="Times New Roman"/>
          <w:sz w:val="28"/>
          <w:szCs w:val="28"/>
        </w:rPr>
        <w:t xml:space="preserve"> 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A420A">
        <w:rPr>
          <w:rFonts w:ascii="Times New Roman" w:hAnsi="Times New Roman" w:cs="Times New Roman"/>
          <w:sz w:val="28"/>
          <w:szCs w:val="28"/>
        </w:rPr>
        <w:t>», об избрании председателя и члена Наблюдательного совета ТОО «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Samruk</w:t>
      </w:r>
      <w:r w:rsidRPr="001A420A">
        <w:rPr>
          <w:rFonts w:ascii="Times New Roman" w:hAnsi="Times New Roman" w:cs="Times New Roman"/>
          <w:sz w:val="28"/>
          <w:szCs w:val="28"/>
        </w:rPr>
        <w:t>-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A420A">
        <w:rPr>
          <w:rFonts w:ascii="Times New Roman" w:hAnsi="Times New Roman" w:cs="Times New Roman"/>
          <w:sz w:val="28"/>
          <w:szCs w:val="28"/>
        </w:rPr>
        <w:t xml:space="preserve"> </w:t>
      </w:r>
      <w:r w:rsidRPr="001A420A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1A420A">
        <w:rPr>
          <w:rFonts w:ascii="Times New Roman" w:hAnsi="Times New Roman" w:cs="Times New Roman"/>
          <w:sz w:val="28"/>
          <w:szCs w:val="28"/>
        </w:rPr>
        <w:t>» и определении срока их полномочий.</w:t>
      </w:r>
    </w:p>
    <w:p w:rsidR="001A420A" w:rsidRPr="001A420A" w:rsidRDefault="001A420A" w:rsidP="001A42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A">
        <w:rPr>
          <w:rFonts w:ascii="Times New Roman" w:hAnsi="Times New Roman" w:cs="Times New Roman"/>
          <w:sz w:val="28"/>
          <w:szCs w:val="28"/>
        </w:rPr>
        <w:t>Совет директоров Общества утвердил о</w:t>
      </w:r>
      <w:r w:rsidR="00D710C0" w:rsidRPr="001A420A">
        <w:rPr>
          <w:rFonts w:ascii="Times New Roman" w:hAnsi="Times New Roman" w:cs="Times New Roman"/>
          <w:sz w:val="28"/>
          <w:szCs w:val="28"/>
        </w:rPr>
        <w:t xml:space="preserve">тчет по исполнению Плана развития Общества </w:t>
      </w:r>
      <w:r w:rsidRPr="001A420A">
        <w:rPr>
          <w:rFonts w:ascii="Times New Roman" w:hAnsi="Times New Roman" w:cs="Times New Roman"/>
          <w:sz w:val="28"/>
          <w:szCs w:val="28"/>
        </w:rPr>
        <w:t>по итогам 1 полугодия 2014 года; рейтинг инновационного-технологического развития Общества за 2013 год; Правила оказания спонсорской и благотворительной помощи Общества в новой редакции; Правила управления кредитным риском по корпоративным контрагентам Общества; Устав АО «Мойнакская ГЭС» в новой редакции; Политику уведомления о предполагаемых нарушениях в Общества.</w:t>
      </w:r>
    </w:p>
    <w:p w:rsidR="00D710C0" w:rsidRPr="001A420A" w:rsidRDefault="001A420A" w:rsidP="00D710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A">
        <w:rPr>
          <w:rFonts w:ascii="Times New Roman" w:hAnsi="Times New Roman" w:cs="Times New Roman"/>
          <w:sz w:val="28"/>
          <w:szCs w:val="28"/>
        </w:rPr>
        <w:t>Совет директоров Общества принял к сведению о</w:t>
      </w:r>
      <w:r w:rsidR="00D710C0" w:rsidRPr="001A420A">
        <w:rPr>
          <w:rFonts w:ascii="Times New Roman" w:hAnsi="Times New Roman" w:cs="Times New Roman"/>
          <w:sz w:val="28"/>
          <w:szCs w:val="28"/>
        </w:rPr>
        <w:t>тчет по внедрению системы управленческой отчетности в Обществе за период с 01.</w:t>
      </w:r>
      <w:r w:rsidRPr="001A420A">
        <w:rPr>
          <w:rFonts w:ascii="Times New Roman" w:hAnsi="Times New Roman" w:cs="Times New Roman"/>
          <w:sz w:val="28"/>
          <w:szCs w:val="28"/>
        </w:rPr>
        <w:t xml:space="preserve">06.2014 года по 31.07.2014 года; </w:t>
      </w:r>
      <w:r w:rsidR="00D710C0" w:rsidRPr="001A420A">
        <w:rPr>
          <w:rFonts w:ascii="Times New Roman" w:hAnsi="Times New Roman" w:cs="Times New Roman"/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</w:t>
      </w:r>
      <w:r w:rsidRPr="001A420A">
        <w:rPr>
          <w:rFonts w:ascii="Times New Roman" w:hAnsi="Times New Roman" w:cs="Times New Roman"/>
          <w:sz w:val="28"/>
          <w:szCs w:val="28"/>
        </w:rPr>
        <w:t xml:space="preserve">бщества во 2 квартале 2014 года; </w:t>
      </w:r>
      <w:r w:rsidR="00D710C0" w:rsidRPr="001A420A">
        <w:rPr>
          <w:rFonts w:ascii="Times New Roman" w:hAnsi="Times New Roman" w:cs="Times New Roman"/>
          <w:sz w:val="28"/>
          <w:szCs w:val="28"/>
        </w:rPr>
        <w:t xml:space="preserve">отчет руководителя структурного подразделения по управлению рисками с описанием и анализом ключевых рисков, а также сведениям по реализации планов и программ по минимизации рисков </w:t>
      </w:r>
      <w:r w:rsidRPr="001A420A">
        <w:rPr>
          <w:rFonts w:ascii="Times New Roman" w:hAnsi="Times New Roman" w:cs="Times New Roman"/>
          <w:sz w:val="28"/>
          <w:szCs w:val="28"/>
        </w:rPr>
        <w:t xml:space="preserve">Общества за 2 квартал 2014 года; </w:t>
      </w:r>
      <w:r w:rsidR="00D710C0" w:rsidRPr="001A420A">
        <w:rPr>
          <w:rFonts w:ascii="Times New Roman" w:hAnsi="Times New Roman" w:cs="Times New Roman"/>
          <w:sz w:val="28"/>
          <w:szCs w:val="28"/>
        </w:rPr>
        <w:t>отчет  об освоении инвестиций по инвестиционным проектам Общества за 1 полугодие 2014 года.</w:t>
      </w:r>
    </w:p>
    <w:p w:rsidR="00D710C0" w:rsidRDefault="00D710C0" w:rsidP="00D710C0"/>
    <w:p w:rsidR="001A420A" w:rsidRDefault="001A420A"/>
    <w:sectPr w:rsidR="001A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C0"/>
    <w:rsid w:val="001A420A"/>
    <w:rsid w:val="008148D1"/>
    <w:rsid w:val="00AA155A"/>
    <w:rsid w:val="00BB7FA6"/>
    <w:rsid w:val="00D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C1E68-56FD-4D27-8A54-09AC4CC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710C0"/>
    <w:rPr>
      <w:rFonts w:ascii="Calibri" w:hAnsi="Calibri"/>
    </w:rPr>
  </w:style>
  <w:style w:type="paragraph" w:styleId="a4">
    <w:name w:val="No Spacing"/>
    <w:link w:val="a3"/>
    <w:uiPriority w:val="1"/>
    <w:qFormat/>
    <w:rsid w:val="00D710C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Акбердиев Азамат</cp:lastModifiedBy>
  <cp:revision>2</cp:revision>
  <dcterms:created xsi:type="dcterms:W3CDTF">2020-04-19T10:26:00Z</dcterms:created>
  <dcterms:modified xsi:type="dcterms:W3CDTF">2020-04-19T10:26:00Z</dcterms:modified>
</cp:coreProperties>
</file>