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62" w:rsidRPr="00B55A62" w:rsidRDefault="00B55A62" w:rsidP="00B55A62">
      <w:pPr>
        <w:spacing w:line="259" w:lineRule="auto"/>
        <w:rPr>
          <w:rFonts w:ascii="Times New Roman" w:hAnsi="Times New Roman" w:cs="Times New Roman"/>
          <w:b/>
          <w:sz w:val="28"/>
          <w:szCs w:val="28"/>
          <w:lang w:val="en-US"/>
        </w:rPr>
      </w:pPr>
      <w:r w:rsidRPr="00B55A62">
        <w:rPr>
          <w:rFonts w:ascii="Times New Roman" w:hAnsi="Times New Roman" w:cs="Times New Roman"/>
          <w:b/>
          <w:sz w:val="28"/>
          <w:szCs w:val="28"/>
          <w:lang w:val="en-US"/>
        </w:rPr>
        <w:t xml:space="preserve">          Meeting </w:t>
      </w:r>
      <w:r>
        <w:rPr>
          <w:rFonts w:ascii="Times New Roman" w:hAnsi="Times New Roman" w:cs="Times New Roman"/>
          <w:b/>
          <w:sz w:val="28"/>
          <w:szCs w:val="28"/>
          <w:lang w:val="en-US"/>
        </w:rPr>
        <w:t>December 12</w:t>
      </w:r>
      <w:r w:rsidRPr="00B55A62">
        <w:rPr>
          <w:rFonts w:ascii="Times New Roman" w:hAnsi="Times New Roman" w:cs="Times New Roman"/>
          <w:b/>
          <w:sz w:val="28"/>
          <w:szCs w:val="28"/>
          <w:lang w:val="en-US"/>
        </w:rPr>
        <w:t>, 2019.</w:t>
      </w:r>
    </w:p>
    <w:p w:rsidR="00B55A62" w:rsidRPr="00B55A62" w:rsidRDefault="00B55A62" w:rsidP="00B55A62">
      <w:pPr>
        <w:spacing w:after="0" w:line="240" w:lineRule="auto"/>
        <w:ind w:firstLine="709"/>
        <w:jc w:val="both"/>
        <w:rPr>
          <w:rFonts w:ascii="Times New Roman" w:hAnsi="Times New Roman" w:cs="Times New Roman"/>
          <w:sz w:val="28"/>
          <w:szCs w:val="28"/>
          <w:lang w:val="en-US"/>
        </w:rPr>
      </w:pPr>
      <w:r w:rsidRPr="00B55A62">
        <w:rPr>
          <w:rFonts w:ascii="Times New Roman" w:hAnsi="Times New Roman" w:cs="Times New Roman"/>
          <w:sz w:val="28"/>
          <w:szCs w:val="28"/>
          <w:lang w:val="en-US"/>
        </w:rPr>
        <w:t xml:space="preserve">The following items </w:t>
      </w:r>
      <w:proofErr w:type="gramStart"/>
      <w:r w:rsidRPr="00B55A62">
        <w:rPr>
          <w:rFonts w:ascii="Times New Roman" w:hAnsi="Times New Roman" w:cs="Times New Roman"/>
          <w:sz w:val="28"/>
          <w:szCs w:val="28"/>
          <w:lang w:val="en-US"/>
        </w:rPr>
        <w:t>were considered</w:t>
      </w:r>
      <w:proofErr w:type="gramEnd"/>
      <w:r w:rsidRPr="00B55A62">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December 12</w:t>
      </w:r>
      <w:r w:rsidRPr="00B55A62">
        <w:rPr>
          <w:rFonts w:ascii="Times New Roman" w:hAnsi="Times New Roman" w:cs="Times New Roman"/>
          <w:sz w:val="28"/>
          <w:szCs w:val="28"/>
          <w:lang w:val="en-US"/>
        </w:rPr>
        <w:t>, 2019 in accordance with the Company’s Charter, the Regulations on the Board of Directors of the Company, the Law of the Republic of Kazakhstan “On Joint-Stock Companies”:</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Report CEO. </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Report CFO. </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Information on Decisions/Assignments of the Board of Directors of «Samruk-Energy» JSC given during the BOD. </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Execution of the Action plan for implementation of “Samruk-Energy” JSC Development Strategy for 2018-2028 based on results of 9 months of 2019.  </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Execution of the Action plan for meeting expectations of “Samruk-Energy” JSC sole shareholder for 2019-2023 based on results of 9 month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Report on the implementation of “Samruk-Energy” JSC Business Plan for 9 months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motivational KPI map of the Managing Director for Economy and Finance for 2019 in the new edition.  </w:t>
      </w:r>
    </w:p>
    <w:p w:rsidR="006422E3" w:rsidRPr="00B55A62"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sidRPr="00B55A62">
        <w:rPr>
          <w:rFonts w:ascii="Times New Roman" w:hAnsi="Times New Roman" w:cs="Times New Roman"/>
          <w:sz w:val="28"/>
          <w:szCs w:val="28"/>
          <w:lang w:val="en-US"/>
        </w:rPr>
        <w:t xml:space="preserve"> Investments development report of “Samruk-Energy” JSC investment projects for the 3Q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sidRPr="00B55A62">
        <w:rPr>
          <w:rFonts w:ascii="Times New Roman" w:hAnsi="Times New Roman" w:cs="Times New Roman"/>
          <w:sz w:val="28"/>
          <w:szCs w:val="28"/>
          <w:lang w:val="en-US"/>
        </w:rPr>
        <w:t xml:space="preserve"> Approval of “Samruk-Energy” JSC organizational structure in the new edition.</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risk - appetite of Samruk-Energy JSC for 2020.</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consolidated risk register, consolidated risk map, action plan for managing key risks with determination of tolerance levels for each key risk, passports of key risk indicators of Samruk-Energy JSC for 2020.</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risk management report with a description and analysis of key risks, as well as information on the implementation of plans and programs to minimize the risks of Samruk-Energy JSC for the 3rd quarter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Report on work in the field of health and safety and occupational injuries for the 3 quarter of 2019 and the Report on work in the field of environmental protection for the 9 months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Concept of a unified automated system for recording incidents and violations. </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Moratorium for disciplinary responsibility of perpetrators of incidents in the field of occupational safety until 2022.</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Consideration of the Report on status of the “Samruk Energy” JSC Digital Transformation program for the period of 10 months of 2019 year.</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training plan for Compliance Department employees for 2020. </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report of the Compliance Department of the Company for the 4d quarter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Assessment of the activities of the Compliance Department of the Company for the 4th quarter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Rewarding employees of the Compliance Service of the Department for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6422E3">
        <w:rPr>
          <w:rFonts w:ascii="Times New Roman" w:hAnsi="Times New Roman" w:cs="Times New Roman"/>
          <w:sz w:val="28"/>
          <w:szCs w:val="28"/>
          <w:lang w:val="en-US"/>
        </w:rPr>
        <w:t xml:space="preserve"> Approval of the List of Competence Issues of the Board of Directors entrusted to consideration by the Committees of the Board of Directors.</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Bonus payment to the Corporate Secretary of the Company regarding the performance results in the 4th quarter, as well as according to the performance results in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Annual Audit plan of the Internal Audit Department for 2020.</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Approval of the budget of the Internal Audit Department of the Company for 2020.</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Report on the performance of the Internal Audit Department of JSC “Samruk-Energy” for the 4Q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Bonuses to employees of the Internal Audit Department of JSC “Samruk-Energy” based on the results of the 4</w:t>
      </w:r>
      <w:r>
        <w:rPr>
          <w:rFonts w:ascii="Times New Roman" w:hAnsi="Times New Roman" w:cs="Times New Roman"/>
          <w:sz w:val="28"/>
          <w:szCs w:val="28"/>
          <w:lang w:val="en-US"/>
        </w:rPr>
        <w:t>Q</w:t>
      </w:r>
      <w:r w:rsidR="006422E3">
        <w:rPr>
          <w:rFonts w:ascii="Times New Roman" w:hAnsi="Times New Roman" w:cs="Times New Roman"/>
          <w:sz w:val="28"/>
          <w:szCs w:val="28"/>
          <w:lang w:val="en-US"/>
        </w:rPr>
        <w:t xml:space="preserve"> of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Report on the performance of the Internal Audit Department of JSC “Samruk-Energy” for the year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Evaluation of the effectiveness of the Internal Audit Department of JSC "Samruk-Energy" and its Head for 2019. Bonuses to employees of Internal Audit Department of JSC "Samruk-Energy" for 2019.</w:t>
      </w:r>
    </w:p>
    <w:p w:rsidR="006422E3" w:rsidRDefault="00B55A62"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22E3">
        <w:rPr>
          <w:rFonts w:ascii="Times New Roman" w:hAnsi="Times New Roman" w:cs="Times New Roman"/>
          <w:sz w:val="28"/>
          <w:szCs w:val="28"/>
          <w:lang w:val="en-US"/>
        </w:rPr>
        <w:t xml:space="preserve"> Amending the internal documents of the Internal Audit Department of JSC "Samruk-Energy".</w:t>
      </w:r>
    </w:p>
    <w:p w:rsidR="00EE3996" w:rsidRDefault="00EE3996" w:rsidP="006422E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55A62">
        <w:rPr>
          <w:rFonts w:ascii="Times New Roman" w:hAnsi="Times New Roman" w:cs="Times New Roman"/>
          <w:sz w:val="28"/>
          <w:szCs w:val="28"/>
          <w:lang w:val="en-US"/>
        </w:rPr>
        <w:t xml:space="preserve"> On approval of the predictions and structure of the transaction for the acquisition by “Samruk-Energy” JSC of a 100% stake in Miradore Enterprises Ltd., a 50% stake in Mega Business &amp; Partners B.V. and a 50% stake in mega Business &amp; Alliances B.V.</w:t>
      </w:r>
    </w:p>
    <w:p w:rsidR="00B55A62" w:rsidRDefault="00B55A62" w:rsidP="00B55A62">
      <w:pPr>
        <w:spacing w:after="0" w:line="240" w:lineRule="auto"/>
        <w:ind w:firstLine="567"/>
        <w:jc w:val="both"/>
        <w:rPr>
          <w:rFonts w:ascii="Times New Roman" w:hAnsi="Times New Roman" w:cs="Times New Roman"/>
          <w:b/>
          <w:sz w:val="28"/>
          <w:szCs w:val="28"/>
          <w:lang w:val="en-US"/>
        </w:rPr>
      </w:pPr>
    </w:p>
    <w:p w:rsidR="00B55A62" w:rsidRDefault="00B55A62" w:rsidP="00B55A62">
      <w:pPr>
        <w:spacing w:after="0" w:line="240" w:lineRule="auto"/>
        <w:ind w:firstLine="567"/>
        <w:jc w:val="both"/>
        <w:rPr>
          <w:rFonts w:ascii="Times New Roman" w:hAnsi="Times New Roman" w:cs="Times New Roman"/>
          <w:b/>
          <w:sz w:val="28"/>
          <w:szCs w:val="28"/>
          <w:lang w:val="en-US"/>
        </w:rPr>
      </w:pPr>
    </w:p>
    <w:p w:rsidR="00B55A62" w:rsidRPr="00B55A62" w:rsidRDefault="00B55A62" w:rsidP="00B55A62">
      <w:pPr>
        <w:spacing w:after="0" w:line="240" w:lineRule="auto"/>
        <w:ind w:firstLine="567"/>
        <w:jc w:val="both"/>
        <w:rPr>
          <w:rFonts w:ascii="Times New Roman" w:hAnsi="Times New Roman" w:cs="Times New Roman"/>
          <w:b/>
          <w:sz w:val="28"/>
          <w:szCs w:val="28"/>
          <w:lang w:val="en-US"/>
        </w:rPr>
      </w:pPr>
      <w:bookmarkStart w:id="0" w:name="_GoBack"/>
      <w:bookmarkEnd w:id="0"/>
      <w:r w:rsidRPr="00B55A62">
        <w:rPr>
          <w:rFonts w:ascii="Times New Roman" w:hAnsi="Times New Roman" w:cs="Times New Roman"/>
          <w:b/>
          <w:sz w:val="28"/>
          <w:szCs w:val="28"/>
          <w:lang w:val="en-US"/>
        </w:rPr>
        <w:t xml:space="preserve">The following BOD members participated: </w:t>
      </w:r>
    </w:p>
    <w:p w:rsidR="00B55A62" w:rsidRPr="00B55A62" w:rsidRDefault="00B55A62" w:rsidP="00B55A62">
      <w:pPr>
        <w:spacing w:after="0" w:line="240" w:lineRule="auto"/>
        <w:jc w:val="both"/>
        <w:rPr>
          <w:rFonts w:ascii="Times New Roman" w:hAnsi="Times New Roman" w:cs="Times New Roman"/>
          <w:b/>
          <w:sz w:val="28"/>
          <w:szCs w:val="28"/>
          <w:lang w:val="en-US"/>
        </w:rPr>
      </w:pPr>
      <w:r w:rsidRPr="00B55A62">
        <w:rPr>
          <w:rFonts w:ascii="Times New Roman" w:hAnsi="Times New Roman" w:cs="Times New Roman"/>
          <w:b/>
          <w:sz w:val="28"/>
          <w:szCs w:val="28"/>
          <w:lang w:val="en-US"/>
        </w:rPr>
        <w:t xml:space="preserve">        B. Karymsakov, A. Zhamiyev, Luca Sutera, Andreas Stoerzel,</w:t>
      </w:r>
    </w:p>
    <w:p w:rsidR="00B55A62" w:rsidRPr="00B55A62" w:rsidRDefault="00B55A62" w:rsidP="00B55A62">
      <w:pPr>
        <w:spacing w:after="0" w:line="240" w:lineRule="auto"/>
        <w:jc w:val="both"/>
        <w:rPr>
          <w:rFonts w:ascii="Times New Roman" w:hAnsi="Times New Roman" w:cs="Times New Roman"/>
          <w:b/>
          <w:sz w:val="28"/>
          <w:szCs w:val="28"/>
          <w:lang w:val="en-US"/>
        </w:rPr>
      </w:pPr>
      <w:r w:rsidRPr="00B55A62">
        <w:rPr>
          <w:rFonts w:ascii="Times New Roman" w:hAnsi="Times New Roman" w:cs="Times New Roman"/>
          <w:b/>
          <w:sz w:val="28"/>
          <w:szCs w:val="28"/>
          <w:lang w:val="en-US"/>
        </w:rPr>
        <w:t xml:space="preserve">        Joaquin Galindo, B. Zhulamanov.</w:t>
      </w:r>
    </w:p>
    <w:p w:rsidR="00B55A62" w:rsidRPr="00B55A62" w:rsidRDefault="00B55A62" w:rsidP="00B55A62">
      <w:pPr>
        <w:spacing w:after="0" w:line="240" w:lineRule="auto"/>
        <w:ind w:firstLine="567"/>
        <w:rPr>
          <w:rFonts w:ascii="Times New Roman" w:hAnsi="Times New Roman" w:cs="Times New Roman"/>
          <w:sz w:val="28"/>
          <w:szCs w:val="28"/>
          <w:lang w:val="en-US"/>
        </w:rPr>
      </w:pPr>
    </w:p>
    <w:p w:rsidR="00CE0A68" w:rsidRPr="006422E3" w:rsidRDefault="00CE0A68">
      <w:pPr>
        <w:rPr>
          <w:lang w:val="en-US"/>
        </w:rPr>
      </w:pPr>
    </w:p>
    <w:sectPr w:rsidR="00CE0A68" w:rsidRPr="0064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E3"/>
    <w:rsid w:val="00615A21"/>
    <w:rsid w:val="006422E3"/>
    <w:rsid w:val="00B55A62"/>
    <w:rsid w:val="00CE0A68"/>
    <w:rsid w:val="00EE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D4F93-21D4-4B47-A4BD-233547BF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E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dcterms:created xsi:type="dcterms:W3CDTF">2019-12-19T10:53:00Z</dcterms:created>
  <dcterms:modified xsi:type="dcterms:W3CDTF">2019-12-19T11:00:00Z</dcterms:modified>
</cp:coreProperties>
</file>