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151E40CF" w:rsidR="00F770E3" w:rsidRPr="002C44C6" w:rsidRDefault="0065643B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ЯНВАРЬ-</w:t>
      </w:r>
      <w:r w:rsidR="004A0DCB">
        <w:rPr>
          <w:rFonts w:ascii="Times New Roman" w:hAnsi="Times New Roman" w:cs="Times New Roman"/>
          <w:b/>
          <w:sz w:val="28"/>
        </w:rPr>
        <w:t>СЕНТЯБРЬ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F18C4">
        <w:rPr>
          <w:rFonts w:ascii="Times New Roman" w:hAnsi="Times New Roman" w:cs="Times New Roman"/>
          <w:b/>
          <w:sz w:val="28"/>
        </w:rPr>
        <w:t>5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47552CB9" w:rsidR="00182B57" w:rsidRPr="002C44C6" w:rsidRDefault="004A0DCB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ОКТ</w:t>
      </w:r>
      <w:r w:rsidR="002E3063">
        <w:rPr>
          <w:rFonts w:ascii="Times New Roman" w:hAnsi="Times New Roman" w:cs="Times New Roman"/>
          <w:b/>
          <w:sz w:val="28"/>
        </w:rPr>
        <w:t>ЯБРЬ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0078B3C" w14:textId="77777777" w:rsidR="00045D18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AF33B6">
              <w:rPr>
                <w:rStyle w:val="aa"/>
                <w:b/>
              </w:rPr>
              <w:t>1.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5C753837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7" w:history="1">
            <w:r w:rsidR="00045D18" w:rsidRPr="00AF33B6">
              <w:rPr>
                <w:rStyle w:val="aa"/>
                <w:i/>
              </w:rPr>
              <w:t>1.1 Производство электроэнергии по областям РК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_Toc133943227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17FA7165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8" w:history="1">
            <w:r w:rsidR="00045D18" w:rsidRPr="00AF33B6">
              <w:rPr>
                <w:rStyle w:val="aa"/>
                <w:i/>
                <w:lang w:val="kk-KZ"/>
              </w:rPr>
              <w:t xml:space="preserve">1.2 </w:t>
            </w:r>
            <w:r w:rsidR="00045D18" w:rsidRPr="00AF33B6">
              <w:rPr>
                <w:rStyle w:val="aa"/>
                <w:i/>
              </w:rPr>
              <w:t>Производство электроэнергии энергохолдингами и крупными энергопроизводящими организациями.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4</w:t>
            </w:r>
            <w:r w:rsidR="00045D18">
              <w:rPr>
                <w:webHidden/>
              </w:rPr>
              <w:fldChar w:fldCharType="end"/>
            </w:r>
          </w:hyperlink>
        </w:p>
        <w:p w14:paraId="7DDCFA3E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9" w:history="1">
            <w:r w:rsidR="00045D18" w:rsidRPr="00AF33B6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21791276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0" w:history="1">
            <w:r w:rsidR="00045D18" w:rsidRPr="00AF33B6">
              <w:rPr>
                <w:rStyle w:val="aa"/>
                <w:i/>
              </w:rPr>
              <w:t>АО «Самрук-Энерго»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_Toc133943230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3CC60F1C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1" w:history="1">
            <w:r w:rsidR="00045D18" w:rsidRPr="00AF33B6">
              <w:rPr>
                <w:rStyle w:val="aa"/>
                <w:i/>
              </w:rPr>
              <w:t>1.4 Доли энергохолдингов и крупных энергопроизводящих организаций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_Toc133943231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153E81A3" w14:textId="0CA769BE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2" w:history="1">
            <w:r w:rsidR="00045D18" w:rsidRPr="00AF33B6">
              <w:rPr>
                <w:rStyle w:val="aa"/>
                <w:i/>
                <w:lang w:val="kk-KZ"/>
              </w:rPr>
              <w:t>2.1. Итоги работы промышленности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_Toc133943232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6</w:t>
            </w:r>
            <w:r w:rsidR="00045D18">
              <w:rPr>
                <w:webHidden/>
              </w:rPr>
              <w:fldChar w:fldCharType="end"/>
            </w:r>
          </w:hyperlink>
        </w:p>
        <w:p w14:paraId="1A00033D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3" w:history="1">
            <w:r w:rsidR="00045D18" w:rsidRPr="00AF33B6">
              <w:rPr>
                <w:rStyle w:val="aa"/>
                <w:i/>
              </w:rPr>
              <w:t>2.2 Потребление электрической энергии по зонам и областям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_Toc133943233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7</w:t>
            </w:r>
            <w:r w:rsidR="00045D18">
              <w:rPr>
                <w:webHidden/>
              </w:rPr>
              <w:fldChar w:fldCharType="end"/>
            </w:r>
          </w:hyperlink>
        </w:p>
        <w:p w14:paraId="0D88F768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4" w:history="1">
            <w:r w:rsidR="00045D18" w:rsidRPr="00AF33B6">
              <w:rPr>
                <w:rStyle w:val="aa"/>
                <w:i/>
              </w:rPr>
              <w:t>2.3 Потребление электроэнергии потребителями энергохолдингов и крупных энергопроизводящих организаций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_Toc133943234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8</w:t>
            </w:r>
            <w:r w:rsidR="00045D18">
              <w:rPr>
                <w:webHidden/>
              </w:rPr>
              <w:fldChar w:fldCharType="end"/>
            </w:r>
          </w:hyperlink>
        </w:p>
        <w:p w14:paraId="5A8805C1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5" w:history="1">
            <w:r w:rsidR="00045D18" w:rsidRPr="00AF33B6">
              <w:rPr>
                <w:rStyle w:val="aa"/>
                <w:rFonts w:eastAsiaTheme="majorEastAsia"/>
                <w:i/>
              </w:rPr>
              <w:t>2.4</w:t>
            </w:r>
            <w:r w:rsidR="00045D18" w:rsidRPr="00AF33B6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045D18" w:rsidRPr="00AF33B6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_Toc133943235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9</w:t>
            </w:r>
            <w:r w:rsidR="00045D18">
              <w:rPr>
                <w:webHidden/>
              </w:rPr>
              <w:fldChar w:fldCharType="end"/>
            </w:r>
          </w:hyperlink>
        </w:p>
        <w:p w14:paraId="2F51A710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6" w:history="1">
            <w:r w:rsidR="00045D18" w:rsidRPr="00AF33B6">
              <w:rPr>
                <w:rStyle w:val="aa"/>
                <w:i/>
              </w:rPr>
              <w:t>2.5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Экспорт-импорт электрической энергии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9</w:t>
            </w:r>
            <w:r w:rsidR="00045D18">
              <w:rPr>
                <w:webHidden/>
              </w:rPr>
              <w:fldChar w:fldCharType="end"/>
            </w:r>
          </w:hyperlink>
        </w:p>
        <w:p w14:paraId="6A82E481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7" w:history="1">
            <w:r w:rsidR="00045D18" w:rsidRPr="00AF33B6">
              <w:rPr>
                <w:rStyle w:val="aa"/>
                <w:b/>
              </w:rPr>
              <w:t>3.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b/>
              </w:rPr>
              <w:t>Уголь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_Toc133943237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3A8524F2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045D18" w:rsidRPr="00AF33B6">
              <w:rPr>
                <w:rStyle w:val="aa"/>
                <w:b/>
              </w:rPr>
              <w:t>4.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b/>
              </w:rPr>
              <w:t>Возобновляемые источники энергии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20E729F6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045D18" w:rsidRPr="00AF33B6">
              <w:rPr>
                <w:rStyle w:val="aa"/>
                <w:i/>
              </w:rPr>
              <w:t>5.1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Целевые показатели ВИЭ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5F41983C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045D18" w:rsidRPr="00AF33B6">
              <w:rPr>
                <w:rStyle w:val="aa"/>
                <w:i/>
              </w:rPr>
              <w:t>4.1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Показатели ВИЭ в РК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_Toc133943240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727A15C7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1" w:history="1">
            <w:r w:rsidR="00045D18" w:rsidRPr="00AF33B6">
              <w:rPr>
                <w:rStyle w:val="aa"/>
                <w:i/>
              </w:rPr>
              <w:t>4.2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Тариф на поддержку ВИЭ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_Toc133943241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50A26748" w14:textId="77777777" w:rsidR="00045D18" w:rsidRDefault="00D469A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2" w:history="1">
            <w:r w:rsidR="00045D18" w:rsidRPr="00AF33B6">
              <w:rPr>
                <w:rStyle w:val="aa"/>
                <w:i/>
              </w:rPr>
              <w:t>4.3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Сквозная надбавка ВИЭ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_Toc133943242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4067A634" w14:textId="7EEDD189" w:rsidR="006265C7" w:rsidRPr="00E43EE1" w:rsidRDefault="00D469A7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045D18" w:rsidRPr="00AF33B6">
              <w:rPr>
                <w:rStyle w:val="aa"/>
                <w:i/>
              </w:rPr>
              <w:t>4.4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45D18" w:rsidRPr="00AF33B6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_Toc133943243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045D18">
              <w:rPr>
                <w:webHidden/>
              </w:rPr>
              <w:t>12</w:t>
            </w:r>
            <w:r w:rsidR="00045D18">
              <w:rPr>
                <w:webHidden/>
              </w:rPr>
              <w:fldChar w:fldCharType="end"/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33943226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BBC458E" w14:textId="77777777" w:rsidR="00C95005" w:rsidRPr="00B627FF" w:rsidRDefault="00C95005" w:rsidP="00C9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bookmarkStart w:id="2" w:name="_Toc133943228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январе-сентябре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5 года было выработано </w:t>
      </w:r>
      <w:bookmarkStart w:id="3" w:name="_Hlk185935778"/>
      <w:r>
        <w:rPr>
          <w:rFonts w:ascii="Times New Roman" w:hAnsi="Times New Roman" w:cs="Times New Roman"/>
          <w:sz w:val="28"/>
        </w:rPr>
        <w:t>89 941,2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3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электроэнергии, что на </w:t>
      </w:r>
      <w:bookmarkStart w:id="4" w:name="_Hlk185935791"/>
      <w:r>
        <w:rPr>
          <w:rFonts w:ascii="Times New Roman" w:hAnsi="Times New Roman" w:cs="Times New Roman"/>
          <w:sz w:val="28"/>
        </w:rPr>
        <w:t>3 195,9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4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 w:rsidRPr="0032463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,7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6BE7844E" w:rsidR="00F803FF" w:rsidRPr="00240D8A" w:rsidRDefault="00C95005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-сентябрь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51C36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79B64AB5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745,3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48A23FDB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941,2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13DEC683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195,9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1166739D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</w:tr>
      <w:tr w:rsidR="00951C36" w:rsidRPr="000537E6" w14:paraId="39D991C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6B1" w14:textId="736D570A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3FAD" w14:textId="599BB2B2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358,5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E7D" w14:textId="763E8609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740,3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258F" w14:textId="08DE7229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1,1</w:t>
            </w:r>
          </w:p>
        </w:tc>
      </w:tr>
      <w:tr w:rsidR="00951C36" w:rsidRPr="000537E6" w14:paraId="230CBEC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225D" w14:textId="7D089A58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792,1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5C1" w14:textId="3F414527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380" w14:textId="0B5D21F2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893,9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BF0A" w14:textId="0F6436F9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21,5</w:t>
            </w:r>
          </w:p>
        </w:tc>
      </w:tr>
      <w:tr w:rsidR="00951C36" w:rsidRPr="000537E6" w14:paraId="5864384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0EC" w14:textId="47709BEE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720" w14:textId="10BB4508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379,1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04DA" w14:textId="61824289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-125,9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EAF2" w14:textId="6630D8BC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-1,5</w:t>
            </w:r>
          </w:p>
        </w:tc>
      </w:tr>
      <w:tr w:rsidR="00951C36" w:rsidRPr="000537E6" w14:paraId="6ABDC7D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FBFF" w14:textId="052A4552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210,1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CF5" w14:textId="65C624CA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774,5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EA5" w14:textId="6F3A8F76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564,4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490A" w14:textId="418C0304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17,6</w:t>
            </w:r>
          </w:p>
        </w:tc>
      </w:tr>
      <w:tr w:rsidR="00951C36" w:rsidRPr="000537E6" w14:paraId="04A3AF95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8D0C" w14:textId="7E57E641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619,3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948" w14:textId="02A7D59D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741,6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36B" w14:textId="3FA7F0E1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C58E" w14:textId="6A0CAE8A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7,6</w:t>
            </w:r>
          </w:p>
        </w:tc>
      </w:tr>
      <w:tr w:rsidR="00951C36" w:rsidRPr="000537E6" w14:paraId="17F126DD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CAB" w14:textId="68BCC71A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418C" w14:textId="0373441F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5EE4" w14:textId="103A2951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3229" w14:textId="6724E762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150</w:t>
            </w:r>
          </w:p>
        </w:tc>
      </w:tr>
      <w:tr w:rsidR="00951C36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1FA81153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625,3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5202C839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379,5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47CCF195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754,2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2F68EC24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</w:tr>
      <w:tr w:rsidR="00951C36" w:rsidRPr="000537E6" w14:paraId="4D8ABD8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A1F5" w14:textId="69F81729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324,1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0CF" w14:textId="4CEF2046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734,6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FA5" w14:textId="3B2F6B80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A7E" w14:textId="02E52BC9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0,8</w:t>
            </w:r>
          </w:p>
        </w:tc>
      </w:tr>
      <w:tr w:rsidR="00951C36" w:rsidRPr="000537E6" w14:paraId="06C9E02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6F80" w14:textId="6156DD7F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427,5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8871" w14:textId="2771B1FB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354,6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5C80" w14:textId="6B804B17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-72,9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14F" w14:textId="725B8C90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-3,0</w:t>
            </w:r>
          </w:p>
        </w:tc>
      </w:tr>
      <w:tr w:rsidR="00951C36" w:rsidRPr="00C23AF0" w14:paraId="557AEA6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2B50" w14:textId="6A250975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503,7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6D82" w14:textId="6142A048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479,1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FF13" w14:textId="633CB5DE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-24,6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567E" w14:textId="1B772663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-0,4</w:t>
            </w:r>
          </w:p>
        </w:tc>
      </w:tr>
      <w:tr w:rsidR="00951C36" w:rsidRPr="000537E6" w14:paraId="6BEEBEF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AF7" w14:textId="6BAAC03F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876,6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4958" w14:textId="1E5B41DD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283,9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993A" w14:textId="7CAB92AC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407,3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B0C" w14:textId="3238431B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21,7</w:t>
            </w:r>
          </w:p>
        </w:tc>
      </w:tr>
      <w:tr w:rsidR="00951C36" w:rsidRPr="000537E6" w14:paraId="562B07B2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FA3" w14:textId="65D3AA85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492,8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7A36" w14:textId="63B6B72C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525,8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33B8" w14:textId="0FA9A8C3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0C55" w14:textId="1A2DBB5B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6,7</w:t>
            </w:r>
          </w:p>
        </w:tc>
      </w:tr>
      <w:tr w:rsidR="00951C36" w:rsidRPr="000537E6" w14:paraId="07F8D552" w14:textId="77777777" w:rsidTr="00F3742A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0E3C" w14:textId="340B57D2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F728" w14:textId="30B6BC7A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679C" w14:textId="7D55935C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0B6" w14:textId="31AF2D63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150,0</w:t>
            </w:r>
          </w:p>
        </w:tc>
      </w:tr>
      <w:tr w:rsidR="00951C36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7AC3AF53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386,7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23239606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122,4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3B24F213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735,7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06F26DD9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951C36" w:rsidRPr="000537E6" w14:paraId="0164588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2F12" w14:textId="73E5A703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015,2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AA18" w14:textId="1306D0A7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39CD" w14:textId="3BD8C1C2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5A92" w14:textId="32C0B45A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10,2</w:t>
            </w:r>
          </w:p>
        </w:tc>
      </w:tr>
      <w:tr w:rsidR="00951C36" w:rsidRPr="00373A28" w14:paraId="476F55A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0A2D" w14:textId="457A1905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001,3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8A6" w14:textId="4DA902FC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C27" w14:textId="3F8BB088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-101,3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8175" w14:textId="3A3D24EC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-3,4</w:t>
            </w:r>
          </w:p>
        </w:tc>
      </w:tr>
      <w:tr w:rsidR="00951C36" w:rsidRPr="000537E6" w14:paraId="0D3F0773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1B4" w14:textId="5C24268F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2F6" w14:textId="6FB576C2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236,5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A8C7" w14:textId="6F349AA5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2DE" w14:textId="1CC9801F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67,6</w:t>
            </w:r>
          </w:p>
        </w:tc>
      </w:tr>
      <w:tr w:rsidR="00951C36" w:rsidRPr="000537E6" w14:paraId="4038E07E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A605" w14:textId="617DB95B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FB24" w14:textId="497E33D3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4827" w14:textId="0335BB08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E339" w14:textId="35C7140D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3,4</w:t>
            </w:r>
          </w:p>
        </w:tc>
      </w:tr>
      <w:tr w:rsidR="00951C36" w:rsidRPr="000537E6" w14:paraId="5AAA4D34" w14:textId="77777777" w:rsidTr="00F3742A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658" w14:textId="3F8CE51E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571" w14:textId="46AA66B0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212,6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C31C" w14:textId="301D7644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F8D1" w14:textId="6C30F136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7,9</w:t>
            </w:r>
          </w:p>
        </w:tc>
      </w:tr>
      <w:tr w:rsidR="00951C36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77777777" w:rsidR="00951C36" w:rsidRPr="000537E6" w:rsidRDefault="00951C36" w:rsidP="0095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772F574F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733,3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10FB384A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439,3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11AAE594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706,0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09F65FBC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</w:tr>
      <w:tr w:rsidR="00951C36" w:rsidRPr="000537E6" w14:paraId="7DA24ACA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6D6" w14:textId="1F7DB0F4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65B" w14:textId="20ED71BA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993,7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405D" w14:textId="781094A5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-285,2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FA91" w14:textId="7D71FCCB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-5,4</w:t>
            </w:r>
          </w:p>
        </w:tc>
      </w:tr>
      <w:tr w:rsidR="00951C36" w:rsidRPr="000537E6" w14:paraId="614F5C3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D5EF" w14:textId="122AFC12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223,5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9D2" w14:textId="3B8A0127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094,9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1FC" w14:textId="183BF2D3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871,4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64C3" w14:textId="660CA468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30,1</w:t>
            </w:r>
          </w:p>
        </w:tc>
      </w:tr>
      <w:tr w:rsidR="00951C36" w:rsidRPr="000537E6" w14:paraId="114D7C2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5D17" w14:textId="01A571E4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3531" w14:textId="2C5D986B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347,5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99D" w14:textId="1359DBA4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BA71" w14:textId="6C4BB52C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52,3</w:t>
            </w:r>
          </w:p>
        </w:tc>
      </w:tr>
      <w:tr w:rsidR="00951C36" w:rsidRPr="000537E6" w14:paraId="55D948B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7777777" w:rsidR="00951C36" w:rsidRPr="000537E6" w:rsidRDefault="00951C36" w:rsidP="00951C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6E1" w14:textId="4CD50639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6BE9" w14:textId="33CD5B3F" w:rsidR="00951C36" w:rsidRPr="00240D8A" w:rsidRDefault="00951C36" w:rsidP="00951C3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AFFF" w14:textId="6AC3931E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A845" w14:textId="691F95DF" w:rsidR="00951C36" w:rsidRPr="00240D8A" w:rsidRDefault="00951C36" w:rsidP="009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18,5</w:t>
            </w:r>
          </w:p>
        </w:tc>
      </w:tr>
    </w:tbl>
    <w:p w14:paraId="0BC772AB" w14:textId="77777777" w:rsidR="00F803FF" w:rsidRPr="000537E6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D86C9F5" w14:textId="77777777" w:rsidR="00F803FF" w:rsidRPr="000537E6" w:rsidRDefault="00F803FF" w:rsidP="00F803FF">
      <w:pPr>
        <w:pStyle w:val="1"/>
        <w:numPr>
          <w:ilvl w:val="1"/>
          <w:numId w:val="12"/>
        </w:numPr>
        <w:spacing w:before="0" w:line="240" w:lineRule="auto"/>
        <w:ind w:left="1160" w:hanging="450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6" w:name="_Toc146877949"/>
      <w:r w:rsidRPr="000537E6">
        <w:rPr>
          <w:rFonts w:ascii="Times New Roman" w:hAnsi="Times New Roman" w:cs="Times New Roman"/>
          <w:i/>
          <w:color w:val="auto"/>
          <w:sz w:val="28"/>
        </w:rPr>
        <w:t>Производство электроэнергии по областям РК</w:t>
      </w:r>
      <w:bookmarkEnd w:id="5"/>
      <w:bookmarkEnd w:id="6"/>
    </w:p>
    <w:p w14:paraId="36FEB2EA" w14:textId="77777777" w:rsidR="00F803FF" w:rsidRPr="000537E6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BB9A" w14:textId="77777777" w:rsidR="006C5BCE" w:rsidRPr="000537E6" w:rsidRDefault="006C5BCE" w:rsidP="006C5B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2772564"/>
      <w:r>
        <w:rPr>
          <w:rFonts w:ascii="Times New Roman" w:hAnsi="Times New Roman" w:cs="Times New Roman"/>
          <w:sz w:val="28"/>
          <w:szCs w:val="28"/>
        </w:rPr>
        <w:t xml:space="preserve">В январе-сентябре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значительно увеличилось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электроэнергии в </w:t>
      </w:r>
      <w:r w:rsidRPr="00A818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кмол</w:t>
      </w:r>
      <w:r w:rsidRPr="00A81876">
        <w:rPr>
          <w:rFonts w:ascii="Times New Roman" w:hAnsi="Times New Roman" w:cs="Times New Roman"/>
          <w:sz w:val="28"/>
          <w:szCs w:val="28"/>
        </w:rPr>
        <w:t>инской,</w:t>
      </w:r>
      <w:r>
        <w:rPr>
          <w:rFonts w:ascii="Times New Roman" w:hAnsi="Times New Roman" w:cs="Times New Roman"/>
          <w:sz w:val="28"/>
          <w:szCs w:val="28"/>
        </w:rPr>
        <w:t xml:space="preserve"> Актюбинской, Атырауской,</w:t>
      </w:r>
      <w:r w:rsidRPr="00DC633F">
        <w:rPr>
          <w:rFonts w:ascii="Times New Roman" w:hAnsi="Times New Roman" w:cs="Times New Roman"/>
          <w:sz w:val="28"/>
          <w:szCs w:val="28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Восточно-Казахстанской,</w:t>
      </w:r>
      <w:r>
        <w:rPr>
          <w:rFonts w:ascii="Times New Roman" w:hAnsi="Times New Roman" w:cs="Times New Roman"/>
          <w:sz w:val="28"/>
          <w:szCs w:val="28"/>
        </w:rPr>
        <w:t xml:space="preserve"> Жамбылской, Жетысуская,</w:t>
      </w:r>
      <w:r w:rsidRPr="00D34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Западно-Казахстанской, Кызылординской, Павлодарской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34F88">
        <w:rPr>
          <w:rFonts w:ascii="Times New Roman" w:hAnsi="Times New Roman" w:cs="Times New Roman"/>
          <w:sz w:val="28"/>
          <w:szCs w:val="28"/>
        </w:rPr>
        <w:t xml:space="preserve"> </w:t>
      </w:r>
      <w:r w:rsidRPr="00A81876">
        <w:rPr>
          <w:rFonts w:ascii="Times New Roman" w:hAnsi="Times New Roman" w:cs="Times New Roman"/>
          <w:sz w:val="28"/>
          <w:szCs w:val="28"/>
        </w:rPr>
        <w:t>Северо-Казахстанской</w:t>
      </w:r>
      <w:r>
        <w:rPr>
          <w:rFonts w:ascii="Times New Roman" w:hAnsi="Times New Roman" w:cs="Times New Roman"/>
          <w:sz w:val="28"/>
          <w:szCs w:val="28"/>
        </w:rPr>
        <w:t>, Туркестанской,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Улытауской </w:t>
      </w:r>
      <w:r w:rsidRPr="00A81876">
        <w:rPr>
          <w:rFonts w:ascii="Times New Roman" w:hAnsi="Times New Roman" w:cs="Times New Roman"/>
          <w:sz w:val="28"/>
          <w:szCs w:val="28"/>
        </w:rPr>
        <w:t>областях по сравн</w:t>
      </w:r>
      <w:r>
        <w:rPr>
          <w:rFonts w:ascii="Times New Roman" w:hAnsi="Times New Roman" w:cs="Times New Roman"/>
          <w:sz w:val="28"/>
          <w:szCs w:val="28"/>
        </w:rPr>
        <w:t>ению с аналогичным периодом 2024</w:t>
      </w:r>
      <w:r w:rsidRPr="00A81876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CC734" w14:textId="77777777" w:rsidR="006C5BCE" w:rsidRDefault="006C5BCE" w:rsidP="006C5B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В то же время, уменьшение производства электроэнергии наблюдалось в</w:t>
      </w:r>
      <w:r>
        <w:rPr>
          <w:rFonts w:ascii="Times New Roman" w:hAnsi="Times New Roman" w:cs="Times New Roman"/>
          <w:sz w:val="28"/>
          <w:szCs w:val="28"/>
        </w:rPr>
        <w:t xml:space="preserve"> Алматинской, </w:t>
      </w:r>
      <w:r w:rsidRPr="00A81876">
        <w:rPr>
          <w:rFonts w:ascii="Times New Roman" w:hAnsi="Times New Roman" w:cs="Times New Roman"/>
          <w:sz w:val="28"/>
          <w:szCs w:val="28"/>
        </w:rPr>
        <w:t>Абайской,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876">
        <w:rPr>
          <w:rFonts w:ascii="Times New Roman" w:hAnsi="Times New Roman" w:cs="Times New Roman"/>
          <w:sz w:val="28"/>
          <w:szCs w:val="28"/>
        </w:rPr>
        <w:t>Карагандинской,</w:t>
      </w:r>
      <w:r w:rsidRPr="00DC6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Костанайская, Мангистауской </w:t>
      </w:r>
      <w:r w:rsidRPr="000537E6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537E6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5D2EE162" w14:textId="77777777" w:rsidR="00F803FF" w:rsidRPr="00735456" w:rsidRDefault="00F803FF" w:rsidP="00F803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9476A" w14:textId="77777777" w:rsidR="00F803FF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F858D0B" w14:textId="77777777" w:rsidR="00F803FF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180A92D" w14:textId="77777777" w:rsidR="00F803FF" w:rsidRPr="000537E6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37E6">
        <w:rPr>
          <w:rFonts w:ascii="Times New Roman" w:hAnsi="Times New Roman" w:cs="Times New Roman"/>
          <w:i/>
        </w:rPr>
        <w:lastRenderedPageBreak/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423"/>
        <w:gridCol w:w="1417"/>
        <w:gridCol w:w="1418"/>
      </w:tblGrid>
      <w:tr w:rsidR="00F803FF" w:rsidRPr="000537E6" w14:paraId="2AD014DE" w14:textId="77777777" w:rsidTr="00F3742A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2FE6F67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4A8937C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2982" w:type="dxa"/>
            <w:gridSpan w:val="2"/>
            <w:shd w:val="clear" w:color="auto" w:fill="8DB3E2" w:themeFill="text2" w:themeFillTint="66"/>
            <w:vAlign w:val="center"/>
            <w:hideMark/>
          </w:tcPr>
          <w:p w14:paraId="0D2C8D68" w14:textId="269F7F4F" w:rsidR="00F803FF" w:rsidRPr="006C5BCE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6C5BCE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01397B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кВтч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153B9BA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Δ, %</w:t>
            </w:r>
          </w:p>
        </w:tc>
      </w:tr>
      <w:tr w:rsidR="00F803FF" w:rsidRPr="000537E6" w14:paraId="73EA86B3" w14:textId="77777777" w:rsidTr="00F3742A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0BBD3F8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763B336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5830340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23" w:type="dxa"/>
            <w:shd w:val="clear" w:color="auto" w:fill="8DB3E2" w:themeFill="text2" w:themeFillTint="66"/>
            <w:vAlign w:val="center"/>
            <w:hideMark/>
          </w:tcPr>
          <w:p w14:paraId="4C48A99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9DDB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50AA1B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5BCE" w:rsidRPr="000537E6" w14:paraId="6BC9298D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073E7B17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304D0CA" w14:textId="77777777" w:rsidR="006C5BCE" w:rsidRPr="00996112" w:rsidRDefault="006C5BCE" w:rsidP="006C5BCE">
            <w:pPr>
              <w:pStyle w:val="af9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112">
              <w:rPr>
                <w:rFonts w:ascii="Times New Roman" w:hAnsi="Times New Roman" w:cs="Times New Roman"/>
              </w:rPr>
              <w:t>Акмолинская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8808" w14:textId="2CF11DB7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3 814,10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9304" w14:textId="622AAAB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4 483,70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F7D0" w14:textId="55A56E1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669,60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CE0A" w14:textId="42B6B03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17,56</w:t>
            </w:r>
          </w:p>
        </w:tc>
      </w:tr>
      <w:tr w:rsidR="006C5BCE" w:rsidRPr="000537E6" w14:paraId="03274F51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F4BF0D9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3F637A97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Актюбинская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D0D0" w14:textId="16D313E8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B338" w14:textId="74E4495F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3 164,60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56E9F" w14:textId="435186AE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1863B" w14:textId="45D801CE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13A5">
              <w:rPr>
                <w:rFonts w:ascii="Times New Roman" w:hAnsi="Times New Roman" w:cs="Times New Roman"/>
              </w:rPr>
              <w:t>1,29</w:t>
            </w:r>
          </w:p>
        </w:tc>
      </w:tr>
      <w:tr w:rsidR="006C5BCE" w:rsidRPr="000537E6" w14:paraId="1A68FDD0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61A8DA7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13B8EE21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Алматинская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3C8" w14:textId="07DC066F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5 312,30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878D" w14:textId="667A9750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5 237,80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5E22C" w14:textId="4871C604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-74,50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2836E" w14:textId="069562AF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-1,40</w:t>
            </w:r>
          </w:p>
        </w:tc>
      </w:tr>
      <w:tr w:rsidR="006C5BCE" w:rsidRPr="000537E6" w14:paraId="335190CB" w14:textId="77777777" w:rsidTr="00F3742A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14:paraId="48DDC8CA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7F6CB802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Атырауская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1A3" w14:textId="5169966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990,3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15E7" w14:textId="4D231BE7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7 989,20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BEE6D" w14:textId="2AF56B18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1 998,90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68537" w14:textId="1E1CCAA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33,37</w:t>
            </w:r>
          </w:p>
        </w:tc>
      </w:tr>
      <w:tr w:rsidR="006C5BCE" w:rsidRPr="000537E6" w14:paraId="1FC09358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B2C9D14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5992E03B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Абайская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1AB6" w14:textId="0A1CDC5B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2 037,00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5AABCF" w14:textId="3F23D819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1 974,80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DE90F" w14:textId="178F48FB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-62,20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62BB85" w14:textId="7398C134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-3,05</w:t>
            </w:r>
          </w:p>
        </w:tc>
      </w:tr>
      <w:tr w:rsidR="006C5BCE" w:rsidRPr="000537E6" w14:paraId="41FFAA72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9E14906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12BB2B8C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Восточно-Казахстанская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4E76" w14:textId="0CE5583B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CBF9" w14:textId="419F72C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5 627,80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5F7C2" w14:textId="74C8F9E9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133,80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EA153" w14:textId="6D6E222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2,44</w:t>
            </w:r>
          </w:p>
        </w:tc>
      </w:tr>
      <w:tr w:rsidR="006C5BCE" w:rsidRPr="000537E6" w14:paraId="058C5A53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83AA139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C47B7F6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Жамбылская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314E" w14:textId="32F2674E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3 391,90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E7A" w14:textId="6564C1B3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4 114,30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C22F3" w14:textId="5E94C352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722,40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59BF2" w14:textId="44F744BC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21,30</w:t>
            </w:r>
          </w:p>
        </w:tc>
      </w:tr>
      <w:tr w:rsidR="006C5BCE" w:rsidRPr="000537E6" w14:paraId="53155486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71D999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EB5AC4E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Жетысуская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1191" w14:textId="7E8C0A03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698,4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9CEAA5C" w14:textId="2542BA79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788,10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A7E96" w14:textId="560363B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89,70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7214C" w14:textId="4F39138D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12,84</w:t>
            </w:r>
          </w:p>
        </w:tc>
      </w:tr>
      <w:tr w:rsidR="006C5BCE" w:rsidRPr="000537E6" w14:paraId="0565E6F4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587271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002B4A1F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Западно-Казахстанская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3E7D" w14:textId="07046007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1 719,80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FDE" w14:textId="59A77149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1 724,60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2F12C" w14:textId="4E014630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AE2A6" w14:textId="5364D956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0,28</w:t>
            </w:r>
          </w:p>
        </w:tc>
      </w:tr>
      <w:tr w:rsidR="006C5BCE" w:rsidRPr="000537E6" w14:paraId="4FA08B24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159E0A7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00C417B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Карагандинская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EB37" w14:textId="1CD20AAC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089,5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8D87" w14:textId="5784517E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9 060,60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620C7" w14:textId="04625B14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-28,90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436A0" w14:textId="3621D9AC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-0,32</w:t>
            </w:r>
          </w:p>
        </w:tc>
      </w:tr>
      <w:tr w:rsidR="006C5BCE" w:rsidRPr="000537E6" w14:paraId="7457B5D4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D06B6F3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5A55E11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Костанайская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18F" w14:textId="1833E82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987,90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6655" w14:textId="7C5085E8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936,10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AB3D" w14:textId="5782CFD4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-51,80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60D43" w14:textId="56808C26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-5,24</w:t>
            </w:r>
          </w:p>
        </w:tc>
      </w:tr>
      <w:tr w:rsidR="006C5BCE" w:rsidRPr="000537E6" w14:paraId="24E48F00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3E774D5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17A0218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Кызылординская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3015" w14:textId="77E7D572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 w:rsidRPr="00D813A5"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58B" w14:textId="2496FBCD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403,20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28D03" w14:textId="63AD42B2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89763" w14:textId="44D45BFD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5,80</w:t>
            </w:r>
          </w:p>
        </w:tc>
      </w:tr>
      <w:tr w:rsidR="006C5BCE" w:rsidRPr="000537E6" w14:paraId="3E93CD5E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F4ECB43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CD8C87E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Мангистауская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D0D" w14:textId="3A6E98D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4 023,20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7F6A" w14:textId="0B5FA4A7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3 725,50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8CA5E" w14:textId="78FBC2B0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-297,70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84F37" w14:textId="66C5540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-7,40</w:t>
            </w:r>
          </w:p>
        </w:tc>
      </w:tr>
      <w:tr w:rsidR="006C5BCE" w:rsidRPr="000537E6" w14:paraId="090216EA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73A6790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6A3E60B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Павлодарская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E898" w14:textId="000A4458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564,2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FCB1" w14:textId="249A3528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35 627,30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1D451" w14:textId="5BEDBD9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ADBE0" w14:textId="4D4B0917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0,18</w:t>
            </w:r>
          </w:p>
        </w:tc>
      </w:tr>
      <w:tr w:rsidR="006C5BCE" w:rsidRPr="000537E6" w14:paraId="606DE2C6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035D046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1B83C8ED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Северо-Казахстанская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81E" w14:textId="29E7E50B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1 709,10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8D55" w14:textId="07F6C6E4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1 774,70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2C5D5" w14:textId="19872F1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C2897" w14:textId="34D6CE5C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3,84</w:t>
            </w:r>
          </w:p>
        </w:tc>
      </w:tr>
      <w:tr w:rsidR="006C5BCE" w:rsidRPr="00980EA9" w14:paraId="2F594A02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2A1AF6D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FD3DF36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Туркестанская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E2C6" w14:textId="2B43E19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9CB2" w14:textId="0B8FD7F5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1 579,00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63F8A" w14:textId="02ACF803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-24,00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07A1B" w14:textId="371256BF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-1,50</w:t>
            </w:r>
          </w:p>
        </w:tc>
      </w:tr>
      <w:tr w:rsidR="006C5BCE" w:rsidRPr="000537E6" w14:paraId="036E7656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78ED4C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D34236C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996112">
              <w:rPr>
                <w:rFonts w:ascii="Times New Roman" w:hAnsi="Times New Roman" w:cs="Times New Roman"/>
              </w:rPr>
              <w:t>Улытауская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C385" w14:textId="13618DD7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1 492,50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3CA4A0" w14:textId="13BCA8AD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1 729,90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469C2" w14:textId="55005331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237,40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A3D4C" w14:textId="596030B4" w:rsidR="006C5BCE" w:rsidRPr="00384C3C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15,91</w:t>
            </w:r>
          </w:p>
        </w:tc>
      </w:tr>
      <w:tr w:rsidR="006C5BCE" w:rsidRPr="000537E6" w14:paraId="0117458B" w14:textId="77777777" w:rsidTr="00F3742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FBE8008" w14:textId="77777777" w:rsidR="006C5BCE" w:rsidRPr="000537E6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vAlign w:val="center"/>
            <w:hideMark/>
          </w:tcPr>
          <w:p w14:paraId="0A4294FE" w14:textId="77777777" w:rsidR="006C5BCE" w:rsidRPr="00996112" w:rsidRDefault="006C5BCE" w:rsidP="006C5BCE">
            <w:pPr>
              <w:pStyle w:val="af9"/>
              <w:rPr>
                <w:rFonts w:ascii="Times New Roman" w:hAnsi="Times New Roman" w:cs="Times New Roman"/>
                <w:b/>
                <w:iCs/>
              </w:rPr>
            </w:pPr>
            <w:r w:rsidRPr="00996112">
              <w:rPr>
                <w:rFonts w:ascii="Times New Roman" w:hAnsi="Times New Roman" w:cs="Times New Roman"/>
                <w:b/>
                <w:bCs/>
              </w:rPr>
              <w:t>Итого по РК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75A7ED5" w14:textId="65197A78" w:rsidR="006C5BCE" w:rsidRPr="003E6444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0FD6">
              <w:rPr>
                <w:rFonts w:ascii="Times New Roman" w:hAnsi="Times New Roman" w:cs="Times New Roman"/>
                <w:b/>
                <w:bCs/>
              </w:rPr>
              <w:t>745,3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14:paraId="25C091D0" w14:textId="4331CEC2" w:rsidR="006C5BCE" w:rsidRPr="003E6444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0FD6">
              <w:rPr>
                <w:rFonts w:ascii="Times New Roman" w:hAnsi="Times New Roman" w:cs="Times New Roman"/>
                <w:b/>
                <w:bCs/>
              </w:rPr>
              <w:t>941,2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7A6A9A2" w14:textId="6B169466" w:rsidR="006C5BCE" w:rsidRPr="003E6444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3 195,90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FC69A38" w14:textId="4FB376DE" w:rsidR="006C5BCE" w:rsidRPr="003E6444" w:rsidRDefault="006C5BCE" w:rsidP="006C5BCE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3,68</w:t>
            </w:r>
          </w:p>
        </w:tc>
      </w:tr>
    </w:tbl>
    <w:p w14:paraId="3131C609" w14:textId="77777777" w:rsidR="000A576D" w:rsidRDefault="000A576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6497D868" w14:textId="3699467C" w:rsidR="00CC351A" w:rsidRPr="002C44C6" w:rsidRDefault="0086299B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1.2 </w:t>
      </w:r>
      <w:bookmarkStart w:id="8" w:name="_Toc507606020"/>
      <w:bookmarkEnd w:id="1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Производство электроэнергии энергохолдингами и крупными </w:t>
      </w:r>
      <w:proofErr w:type="spellStart"/>
      <w:r w:rsidR="00CC351A" w:rsidRPr="002C44C6">
        <w:rPr>
          <w:rFonts w:ascii="Times New Roman" w:hAnsi="Times New Roman" w:cs="Times New Roman"/>
          <w:i/>
          <w:color w:val="auto"/>
          <w:sz w:val="28"/>
        </w:rPr>
        <w:t>энергопроизводящими</w:t>
      </w:r>
      <w:proofErr w:type="spellEnd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 организациями.</w:t>
      </w:r>
      <w:bookmarkEnd w:id="2"/>
    </w:p>
    <w:p w14:paraId="3055FC60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26E55" w14:textId="77777777" w:rsidR="00CF30F1" w:rsidRPr="000537E6" w:rsidRDefault="00CF30F1" w:rsidP="00CF30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Toc128585621"/>
      <w:bookmarkStart w:id="10" w:name="_Toc133943229"/>
      <w:r w:rsidRPr="000537E6">
        <w:rPr>
          <w:rFonts w:ascii="Times New Roman" w:hAnsi="Times New Roman" w:cs="Times New Roman"/>
          <w:sz w:val="28"/>
        </w:rPr>
        <w:t>За январь</w:t>
      </w:r>
      <w:r>
        <w:rPr>
          <w:rFonts w:ascii="Times New Roman" w:hAnsi="Times New Roman" w:cs="Times New Roman"/>
          <w:sz w:val="28"/>
        </w:rPr>
        <w:t xml:space="preserve">-сентябрь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производство электроэнергии энергохолдингами и крупными </w:t>
      </w:r>
      <w:proofErr w:type="spellStart"/>
      <w:r w:rsidRPr="000537E6">
        <w:rPr>
          <w:rFonts w:ascii="Times New Roman" w:hAnsi="Times New Roman" w:cs="Times New Roman"/>
          <w:sz w:val="28"/>
        </w:rPr>
        <w:t>энергопроизводящими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организациями составило </w:t>
      </w:r>
      <w:r w:rsidRPr="00626ED1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6 688,3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, что на </w:t>
      </w:r>
      <w:r>
        <w:rPr>
          <w:rFonts w:ascii="Times New Roman" w:hAnsi="Times New Roman" w:cs="Times New Roman"/>
          <w:sz w:val="28"/>
          <w:lang w:val="kk-KZ"/>
        </w:rPr>
        <w:t>1 610,9</w:t>
      </w:r>
      <w:r w:rsidRPr="006D32DA">
        <w:rPr>
          <w:rFonts w:ascii="Times New Roman" w:hAnsi="Times New Roman" w:cs="Times New Roman"/>
          <w:sz w:val="28"/>
          <w:lang w:val="kk-KZ"/>
        </w:rPr>
        <w:t xml:space="preserve"> </w:t>
      </w:r>
      <w:r w:rsidRPr="006460AF">
        <w:rPr>
          <w:rFonts w:ascii="Times New Roman" w:hAnsi="Times New Roman" w:cs="Times New Roman"/>
          <w:sz w:val="28"/>
          <w:lang w:val="kk-KZ"/>
        </w:rPr>
        <w:t>млн.</w:t>
      </w:r>
      <w:r w:rsidRPr="00053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меньше</w:t>
      </w:r>
      <w:r w:rsidRPr="000537E6">
        <w:rPr>
          <w:rFonts w:ascii="Times New Roman" w:hAnsi="Times New Roman" w:cs="Times New Roman"/>
          <w:sz w:val="28"/>
        </w:rPr>
        <w:t xml:space="preserve"> аналогичного периода 202</w:t>
      </w:r>
      <w:r>
        <w:rPr>
          <w:rFonts w:ascii="Times New Roman" w:hAnsi="Times New Roman" w:cs="Times New Roman"/>
          <w:sz w:val="28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  <w:lang w:val="kk-KZ"/>
        </w:rPr>
        <w:t xml:space="preserve">38 299,2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), а их совокупная доля от общего объема производства составила </w:t>
      </w:r>
      <w:r w:rsidRPr="00626ED1">
        <w:rPr>
          <w:rFonts w:ascii="Times New Roman" w:hAnsi="Times New Roman" w:cs="Times New Roman"/>
          <w:sz w:val="28"/>
          <w:lang w:val="kk-KZ"/>
        </w:rPr>
        <w:t>44</w:t>
      </w:r>
      <w:r>
        <w:rPr>
          <w:rFonts w:ascii="Times New Roman" w:hAnsi="Times New Roman" w:cs="Times New Roman"/>
          <w:sz w:val="28"/>
          <w:lang w:val="kk-KZ"/>
        </w:rPr>
        <w:t>,2</w:t>
      </w:r>
      <w:r w:rsidRPr="000537E6">
        <w:rPr>
          <w:rFonts w:ascii="Times New Roman" w:hAnsi="Times New Roman" w:cs="Times New Roman"/>
          <w:sz w:val="28"/>
        </w:rPr>
        <w:t>%.</w:t>
      </w:r>
    </w:p>
    <w:p w14:paraId="0B32D99E" w14:textId="77777777" w:rsidR="00A46659" w:rsidRPr="000537E6" w:rsidRDefault="00A46659" w:rsidP="00A4665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37E6">
        <w:rPr>
          <w:rFonts w:ascii="Times New Roman" w:hAnsi="Times New Roman" w:cs="Times New Roman"/>
          <w:i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5"/>
        <w:gridCol w:w="1275"/>
        <w:gridCol w:w="993"/>
        <w:gridCol w:w="1134"/>
        <w:gridCol w:w="992"/>
        <w:gridCol w:w="992"/>
        <w:gridCol w:w="1254"/>
      </w:tblGrid>
      <w:tr w:rsidR="00A46659" w:rsidRPr="000537E6" w14:paraId="363A4671" w14:textId="77777777" w:rsidTr="00274165">
        <w:trPr>
          <w:trHeight w:val="315"/>
          <w:jc w:val="center"/>
        </w:trPr>
        <w:tc>
          <w:tcPr>
            <w:tcW w:w="568" w:type="dxa"/>
            <w:vMerge w:val="restart"/>
            <w:shd w:val="clear" w:color="auto" w:fill="8DB3E2" w:themeFill="text2" w:themeFillTint="66"/>
            <w:vAlign w:val="center"/>
            <w:hideMark/>
          </w:tcPr>
          <w:p w14:paraId="38D3410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55" w:type="dxa"/>
            <w:vMerge w:val="restart"/>
            <w:shd w:val="clear" w:color="auto" w:fill="8DB3E2" w:themeFill="text2" w:themeFillTint="66"/>
            <w:vAlign w:val="center"/>
            <w:hideMark/>
          </w:tcPr>
          <w:p w14:paraId="1B72F0C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238BDB7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76EF73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46" w:type="dxa"/>
            <w:gridSpan w:val="2"/>
            <w:shd w:val="clear" w:color="auto" w:fill="8DB3E2" w:themeFill="text2" w:themeFillTint="66"/>
            <w:vAlign w:val="center"/>
            <w:hideMark/>
          </w:tcPr>
          <w:p w14:paraId="070DC48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</w:t>
            </w:r>
          </w:p>
        </w:tc>
      </w:tr>
      <w:tr w:rsidR="00A46659" w:rsidRPr="000537E6" w14:paraId="4521A3D7" w14:textId="77777777" w:rsidTr="00274165">
        <w:trPr>
          <w:trHeight w:val="560"/>
          <w:jc w:val="center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  <w:hideMark/>
          </w:tcPr>
          <w:p w14:paraId="74AD222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vMerge/>
            <w:shd w:val="clear" w:color="auto" w:fill="8DB3E2" w:themeFill="text2" w:themeFillTint="66"/>
            <w:vAlign w:val="center"/>
            <w:hideMark/>
          </w:tcPr>
          <w:p w14:paraId="31035E53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8DB3E2" w:themeFill="text2" w:themeFillTint="66"/>
            <w:vAlign w:val="center"/>
            <w:hideMark/>
          </w:tcPr>
          <w:p w14:paraId="69466640" w14:textId="5B32B3FD" w:rsidR="00A46659" w:rsidRPr="009C0121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DC04F2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  <w:hideMark/>
          </w:tcPr>
          <w:p w14:paraId="4CCD85C2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доля в РК,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03913B85" w14:textId="095D978E" w:rsidR="00A46659" w:rsidRPr="00DF453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DC04F2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75A521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доля в </w:t>
            </w:r>
            <w:r>
              <w:rPr>
                <w:rFonts w:ascii="Times New Roman" w:hAnsi="Times New Roman" w:cs="Times New Roman"/>
                <w:b/>
                <w:bCs/>
              </w:rPr>
              <w:t>РК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5AF7911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1254" w:type="dxa"/>
            <w:shd w:val="clear" w:color="auto" w:fill="8DB3E2" w:themeFill="text2" w:themeFillTint="66"/>
            <w:vAlign w:val="center"/>
            <w:hideMark/>
          </w:tcPr>
          <w:p w14:paraId="6686316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F30F1" w:rsidRPr="000537E6" w14:paraId="7DCC8CBB" w14:textId="77777777" w:rsidTr="00274165">
        <w:trPr>
          <w:trHeight w:val="315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  <w:hideMark/>
          </w:tcPr>
          <w:p w14:paraId="36975921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FDE9D9" w:themeFill="accent6" w:themeFillTint="33"/>
            <w:vAlign w:val="center"/>
            <w:hideMark/>
          </w:tcPr>
          <w:p w14:paraId="674321A6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ED545" w14:textId="222CEF6C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38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B9E">
              <w:rPr>
                <w:rFonts w:ascii="Times New Roman" w:hAnsi="Times New Roman" w:cs="Times New Roman"/>
                <w:b/>
                <w:bCs/>
              </w:rPr>
              <w:t>299,2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F86420" w14:textId="1417745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44,2%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25F1F8" w14:textId="4FC6515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 xml:space="preserve"> 36 688,3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C0A8D6" w14:textId="3F848A1D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40,8%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9E965" w14:textId="2C73BBA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 xml:space="preserve">-1 610,9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1B7E64" w14:textId="71915C9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-4,2%</w:t>
            </w:r>
          </w:p>
        </w:tc>
      </w:tr>
      <w:tr w:rsidR="00CF30F1" w:rsidRPr="000537E6" w14:paraId="2F12ABF7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B3FE0F0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CA52C88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2F9" w14:textId="77014C32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14 146,0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4EE" w14:textId="1680CCF7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16,3%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DCA5" w14:textId="557FED9A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 13 842,5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8C24" w14:textId="3579600B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15,4%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37FE" w14:textId="4BC2A595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-303,5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8DE" w14:textId="7996C9E9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-2,1%</w:t>
            </w:r>
          </w:p>
        </w:tc>
      </w:tr>
      <w:tr w:rsidR="00CF30F1" w:rsidRPr="000537E6" w14:paraId="4906023E" w14:textId="77777777" w:rsidTr="00274165">
        <w:trPr>
          <w:trHeight w:val="33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A5BE8DC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330140BA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Павлодарская ТЭЦ-1 </w:t>
            </w:r>
          </w:p>
          <w:p w14:paraId="521CDC56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«Алюминий Казахстана»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B4FF" w14:textId="57B2D9D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600,9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67BD" w14:textId="59B41D4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93FB" w14:textId="750A6054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C141" w14:textId="6DC8C21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8F84" w14:textId="6AA4F80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-238,7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792" w14:textId="2895B42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-14,9%</w:t>
            </w:r>
          </w:p>
        </w:tc>
      </w:tr>
      <w:tr w:rsidR="00CF30F1" w:rsidRPr="000537E6" w14:paraId="5786C8A1" w14:textId="77777777" w:rsidTr="00274165">
        <w:trPr>
          <w:trHeight w:val="26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690D513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7D4AF77D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 АО «ЕЭК»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274" w14:textId="3DA7D51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476,9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25A" w14:textId="0F59248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12,1%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D1BD" w14:textId="18998DD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513,1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1E97" w14:textId="679FB7A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C62" w14:textId="41A4E60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36,2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3316" w14:textId="614228E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0,3%</w:t>
            </w:r>
          </w:p>
        </w:tc>
      </w:tr>
      <w:tr w:rsidR="00CF30F1" w:rsidRPr="000537E6" w14:paraId="603133CB" w14:textId="77777777" w:rsidTr="00274165">
        <w:trPr>
          <w:trHeight w:val="13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8CBA912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6821F68C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 АО «ССГПО»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3EFC" w14:textId="080C0B9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661,7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97D" w14:textId="1469FAC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8A3" w14:textId="7B06936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3218" w14:textId="5371552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8422" w14:textId="3B6BE97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-69,1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5C8" w14:textId="3881A2E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-10,4%</w:t>
            </w:r>
          </w:p>
        </w:tc>
      </w:tr>
      <w:tr w:rsidR="00CF30F1" w:rsidRPr="000537E6" w14:paraId="77255D59" w14:textId="77777777" w:rsidTr="00274165">
        <w:trPr>
          <w:trHeight w:val="15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A9CE04A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F556627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ПСУ-37 ЭС АЗФ ТНК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B5E5" w14:textId="5091F10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CFDC" w14:textId="2D42763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F134" w14:textId="2F120C9A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4043" w14:textId="08F48F9E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4B98" w14:textId="23E36E0F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-11,4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C66F" w14:textId="512628B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-5,7%</w:t>
            </w:r>
          </w:p>
        </w:tc>
      </w:tr>
      <w:tr w:rsidR="00CF30F1" w:rsidRPr="000537E6" w14:paraId="6E0CF2F7" w14:textId="77777777" w:rsidTr="00274165">
        <w:trPr>
          <w:trHeight w:val="16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F7B150B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FE32E9F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ГТУ ЭС АЗФ ТНК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BB2" w14:textId="081E014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607,6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4EA6" w14:textId="38613E2A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1EFC" w14:textId="1A749D5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382" w14:textId="28ACF65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7147" w14:textId="5F3C119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-23,7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C78" w14:textId="1947AC44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-3,9%</w:t>
            </w:r>
          </w:p>
        </w:tc>
      </w:tr>
      <w:tr w:rsidR="00CF30F1" w:rsidRPr="000537E6" w14:paraId="5BA1E938" w14:textId="77777777" w:rsidTr="00274165">
        <w:trPr>
          <w:trHeight w:val="32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D1D2BD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98E4A70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Шымкентская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ТЭЦ-3 </w:t>
            </w:r>
          </w:p>
          <w:p w14:paraId="12CAAA39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«З-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Энергоорталык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F6AC" w14:textId="6F229A8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D2B" w14:textId="0A00C5D4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DCAA" w14:textId="7E3974E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2AC4" w14:textId="78E602D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8636" w14:textId="4AA805DF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3,2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367" w14:textId="3BE252B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0,5%</w:t>
            </w:r>
          </w:p>
        </w:tc>
      </w:tr>
      <w:tr w:rsidR="00CF30F1" w:rsidRPr="000537E6" w14:paraId="705FDC38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D7CE906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9A8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ТОО «Казахмыс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Энерджи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340" w14:textId="15BD8837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3 993,0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36A" w14:textId="071913C3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2FB9" w14:textId="764ECDDE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4 249,8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981C" w14:textId="5E491A8F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4,7%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1B9" w14:textId="76DF3C97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256,8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0118" w14:textId="26F7A6F6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6,4%</w:t>
            </w:r>
          </w:p>
        </w:tc>
      </w:tr>
      <w:tr w:rsidR="00CF30F1" w:rsidRPr="000537E6" w14:paraId="42F8A8A9" w14:textId="77777777" w:rsidTr="00274165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8903CC4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EC0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Карагандинская ГРЭС-2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D388" w14:textId="24FD178D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516,6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E2B2" w14:textId="0995F7F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9BC8" w14:textId="5FD361B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650,6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2EB0" w14:textId="7A260BE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C020" w14:textId="404DFA5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134,0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4936" w14:textId="4010B80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5,3%</w:t>
            </w:r>
          </w:p>
        </w:tc>
      </w:tr>
      <w:tr w:rsidR="00CF30F1" w:rsidRPr="000537E6" w14:paraId="626C5EDD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86B219A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25B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Балхашская ТЭЦ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45A0" w14:textId="5E7D85F4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10A6" w14:textId="6D1F1AB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7E29" w14:textId="04057F8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93CE" w14:textId="58CE38CC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66B" w14:textId="2D6E6F3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-4,5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5E2" w14:textId="0030DD1A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-0,6%</w:t>
            </w:r>
          </w:p>
        </w:tc>
      </w:tr>
      <w:tr w:rsidR="00CF30F1" w:rsidRPr="000537E6" w14:paraId="714D2502" w14:textId="77777777" w:rsidTr="00274165">
        <w:trPr>
          <w:trHeight w:val="16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280343A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7D25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Жезкаганская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ТЭЦ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D9D1" w14:textId="0284C0F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1DE9" w14:textId="15A5A7D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92" w14:textId="0073EE3D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862,4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C23B" w14:textId="3601BDA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3E4D" w14:textId="30133CE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127,3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0D54" w14:textId="39BDE61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17,3%</w:t>
            </w:r>
          </w:p>
        </w:tc>
      </w:tr>
      <w:tr w:rsidR="00CF30F1" w:rsidRPr="000537E6" w14:paraId="465711E8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791A13B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6AA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Казцинк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F69D" w14:textId="7011E44B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2 450,9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398" w14:textId="590CF51C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E9C1" w14:textId="413BE4EE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2 523,2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590C" w14:textId="3CC0FB97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E339" w14:textId="2D0662D2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72,3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CE96" w14:textId="3A2ADCE3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2,9%</w:t>
            </w:r>
          </w:p>
        </w:tc>
      </w:tr>
      <w:tr w:rsidR="00CF30F1" w:rsidRPr="000537E6" w14:paraId="360D419B" w14:textId="77777777" w:rsidTr="00274165">
        <w:trPr>
          <w:trHeight w:val="19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556BAB7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B242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Бухтарминский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ГЭК</w:t>
            </w:r>
          </w:p>
          <w:p w14:paraId="7BD45528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Казцинк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CECD" w14:textId="65ACD26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E46" w14:textId="5A1ABAB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6810" w14:textId="1D48127E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1657" w14:textId="4B4AB55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C9FE" w14:textId="25060D6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67,0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EC91" w14:textId="79F02DC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2,9%</w:t>
            </w:r>
          </w:p>
        </w:tc>
      </w:tr>
      <w:tr w:rsidR="00CF30F1" w:rsidRPr="000537E6" w14:paraId="573D1285" w14:textId="77777777" w:rsidTr="00274165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59AA35D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9E847" w14:textId="77777777" w:rsidR="00CF30F1" w:rsidRPr="006E277C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277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"Компания ЛК ГЭС 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95D4" w14:textId="69F08B4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C09" w14:textId="6D27117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6CD4" w14:textId="185D7ADC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C667" w14:textId="6EB10B0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1889" w14:textId="4F61B55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5,3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5AC" w14:textId="30635F9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3,6%</w:t>
            </w:r>
          </w:p>
        </w:tc>
      </w:tr>
      <w:tr w:rsidR="00CF30F1" w:rsidRPr="000537E6" w14:paraId="055F7A4B" w14:textId="77777777" w:rsidTr="00274165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CFC6CC1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AE50C4B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58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"</w:t>
            </w:r>
            <w:proofErr w:type="spellStart"/>
            <w:r w:rsidRPr="00B258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Qarmet</w:t>
            </w:r>
            <w:proofErr w:type="spellEnd"/>
            <w:r w:rsidRPr="00B258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6D78" w14:textId="520254F5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1 955,7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4E5C" w14:textId="1E807E7D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2159" w14:textId="752F5398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2 026,6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2BF9" w14:textId="25F2F889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C4B9" w14:textId="1C6AEB2B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70,9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E22C" w14:textId="613E935A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3,6%</w:t>
            </w:r>
          </w:p>
        </w:tc>
      </w:tr>
      <w:tr w:rsidR="00CF30F1" w:rsidRPr="000537E6" w14:paraId="0B79655A" w14:textId="77777777" w:rsidTr="00274165">
        <w:trPr>
          <w:trHeight w:val="27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AE34D96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3D245221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ТЭЦ-2 </w:t>
            </w:r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"</w:t>
            </w:r>
            <w:proofErr w:type="spellStart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Qarmet</w:t>
            </w:r>
            <w:proofErr w:type="spellEnd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7F46" w14:textId="15DA058C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664,1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7E9E" w14:textId="524A726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33C" w14:textId="525EC31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791,1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7BB6" w14:textId="6F37CA7D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B2C8" w14:textId="60970D3C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127,0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F4D" w14:textId="3FB49D6E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7,6%</w:t>
            </w:r>
          </w:p>
        </w:tc>
      </w:tr>
      <w:tr w:rsidR="00CF30F1" w:rsidRPr="000537E6" w14:paraId="276A37EF" w14:textId="77777777" w:rsidTr="00274165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B31E225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3BD84F9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ТЭЦ-ПВС </w:t>
            </w:r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"</w:t>
            </w:r>
            <w:proofErr w:type="spellStart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Qarmet</w:t>
            </w:r>
            <w:proofErr w:type="spellEnd"/>
            <w:r w:rsidRPr="00B258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3500" w14:textId="4C35B22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1419" w14:textId="06F7D84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C76B" w14:textId="0901886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2087" w14:textId="4949705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878D" w14:textId="7B8A95F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-56,1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0204" w14:textId="3E1CE685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-19,2%</w:t>
            </w:r>
          </w:p>
        </w:tc>
      </w:tr>
      <w:tr w:rsidR="00CF30F1" w:rsidRPr="000537E6" w14:paraId="793F65CD" w14:textId="77777777" w:rsidTr="00274165">
        <w:trPr>
          <w:trHeight w:val="2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0F0958E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18A6383D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ТОО «ККС»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32DC" w14:textId="07EDB0EC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10 957,5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EC54" w14:textId="240A75FF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12,6%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1427" w14:textId="5D7DEB34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8 199,4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FA80" w14:textId="35BEAA36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9,1%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F4A4" w14:textId="55E40D25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-2 758,1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FFE3" w14:textId="2F625FB0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-25,2%</w:t>
            </w:r>
          </w:p>
        </w:tc>
      </w:tr>
      <w:tr w:rsidR="00CF30F1" w:rsidRPr="000537E6" w14:paraId="60B65235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0316E79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367DB51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ТЭЦ»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9794" w14:textId="7E1DC88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EAD9" w14:textId="26FEDD0A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57C2" w14:textId="36889EE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051,1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78D" w14:textId="168092B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36EF" w14:textId="6FD9A7A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-382,0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6D5" w14:textId="4CA67CA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-8,6%</w:t>
            </w:r>
          </w:p>
        </w:tc>
      </w:tr>
      <w:tr w:rsidR="00CF30F1" w:rsidRPr="000537E6" w14:paraId="0B97B71B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D7CAA5F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2A0E6AA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ТЭЦ-1 ТОО «Караганда-Энергоцентр»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CDAB" w14:textId="116330A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DEA7" w14:textId="225473F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C16" w14:textId="75B4BDBF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D5A7" w14:textId="002EA9FE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4375" w14:textId="3652A42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14,0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A689" w14:textId="247D515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1,1%</w:t>
            </w:r>
          </w:p>
        </w:tc>
      </w:tr>
      <w:tr w:rsidR="00CF30F1" w:rsidRPr="000537E6" w14:paraId="66039363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6583869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1178F76D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ТЭЦ-3 ТОО «Караганда-Энергоцентр»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DDEC" w14:textId="7ABE815D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1F6" w14:textId="36A4DEE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3B12" w14:textId="43BEA2F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FDED" w14:textId="167ECBC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4584" w14:textId="0D01E0F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5,4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9951" w14:textId="6C1D021F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10,0%</w:t>
            </w:r>
          </w:p>
        </w:tc>
      </w:tr>
      <w:tr w:rsidR="00CF30F1" w:rsidRPr="000537E6" w14:paraId="1EE85DEB" w14:textId="77777777" w:rsidTr="00274165">
        <w:trPr>
          <w:trHeight w:val="14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23A2A70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7C7ACC9F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ЦАЭК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E9F9" w14:textId="5589208D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2D4" w14:textId="49D6453F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96C" w14:textId="689B4705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2 673,9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3D18" w14:textId="381E6DC6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3,0%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B09" w14:textId="212D6EF5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-401,4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6F87" w14:textId="7EBDE8AB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-13,1%</w:t>
            </w:r>
          </w:p>
        </w:tc>
      </w:tr>
      <w:tr w:rsidR="00CF30F1" w:rsidRPr="000537E6" w14:paraId="78670301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367CBF9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5008F3DC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ТЭЦ-2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Павлодарэнерго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80D" w14:textId="031C4BB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822" w14:textId="3514A447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56AE" w14:textId="32CCA4D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0FC5" w14:textId="620152B1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B67C" w14:textId="7018C05C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-32,0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5A6" w14:textId="77C4C6C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-0,8%</w:t>
            </w:r>
          </w:p>
        </w:tc>
      </w:tr>
      <w:tr w:rsidR="00CF30F1" w:rsidRPr="000537E6" w14:paraId="76038D1F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2EB2764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3252DBB4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ТЭЦ-3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Павлодарэнерго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60F5" w14:textId="6313D0F8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339,4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54D" w14:textId="0689CB5E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40F" w14:textId="3F88D683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350,1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EB4E" w14:textId="5C04325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F098" w14:textId="6E47C44B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10,7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C85F" w14:textId="5A68D620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3,2%</w:t>
            </w:r>
          </w:p>
        </w:tc>
      </w:tr>
      <w:tr w:rsidR="00CF30F1" w:rsidRPr="000537E6" w14:paraId="6BABDB7D" w14:textId="77777777" w:rsidTr="00274165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149C957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06BDC861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ППТЭЦ-2 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СевКазЭнерго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E670" w14:textId="1E4D5BA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137,5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AAF" w14:textId="438F41A9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FB3B" w14:textId="7080ACCF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028,8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CDFE" w14:textId="2B8D5626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A8" w14:textId="63291112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-108,7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6484" w14:textId="1FCC70EE" w:rsidR="00CF30F1" w:rsidRPr="00D47A8E" w:rsidRDefault="00CF30F1" w:rsidP="00CF3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-5,1%</w:t>
            </w:r>
          </w:p>
        </w:tc>
      </w:tr>
      <w:tr w:rsidR="00CF30F1" w:rsidRPr="000537E6" w14:paraId="277DB8AA" w14:textId="77777777" w:rsidTr="00274165">
        <w:trPr>
          <w:trHeight w:val="14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B104BD0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7B3938B6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«Жамбылская ГРЭС»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8943" w14:textId="23A4353E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1 703,4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5F4" w14:textId="7D2222BD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E9B9" w14:textId="6E431502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2E01" w14:textId="2CC171E7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C75D" w14:textId="465EA651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66,0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CF2" w14:textId="25888B01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3,9%</w:t>
            </w:r>
          </w:p>
        </w:tc>
      </w:tr>
      <w:tr w:rsidR="00CF30F1" w:rsidRPr="000537E6" w14:paraId="082BC287" w14:textId="77777777" w:rsidTr="00274165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D22290D" w14:textId="77777777" w:rsidR="00CF30F1" w:rsidRPr="000537E6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28DA2A7" w14:textId="77777777" w:rsidR="00CF30F1" w:rsidRPr="000537E6" w:rsidRDefault="00CF30F1" w:rsidP="00CF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Нефтегазовые предприятия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ACB8" w14:textId="55350702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2 344,1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6B2" w14:textId="26EDE0C7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DB10" w14:textId="0ED4F50F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CAD4" w14:textId="4FB6C73F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14F1" w14:textId="3FE1C6CE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-1 703,4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0093" w14:textId="092FA7FF" w:rsidR="00CF30F1" w:rsidRPr="00CF30F1" w:rsidRDefault="00CF30F1" w:rsidP="00CF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-100,0%</w:t>
            </w:r>
          </w:p>
        </w:tc>
      </w:tr>
    </w:tbl>
    <w:p w14:paraId="124DFE0D" w14:textId="77777777" w:rsidR="00842DC8" w:rsidRDefault="00842DC8" w:rsidP="00D469A7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32FEC2CD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1.3 Производство электроэнергии энергопроизводящими организациями</w:t>
      </w:r>
      <w:bookmarkEnd w:id="9"/>
      <w:bookmarkEnd w:id="10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11" w:name="_Toc128585622"/>
      <w:bookmarkStart w:id="12" w:name="_Toc133943230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-Энерго»</w:t>
      </w:r>
      <w:bookmarkEnd w:id="11"/>
      <w:bookmarkEnd w:id="12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D7A86" w14:textId="77777777" w:rsidR="00DC04F2" w:rsidRPr="000537E6" w:rsidRDefault="00DC04F2" w:rsidP="00DC04F2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13" w:name="_Toc128585623"/>
      <w:bookmarkStart w:id="14" w:name="_Toc133943231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-сентябрь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29 407,5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увеличение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4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112,6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0,4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404E02A2" w:rsidR="00A46659" w:rsidRPr="008179C7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2B61DB1D" w:rsidR="00A46659" w:rsidRPr="001432F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2D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0537E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A7366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038BAC52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2B28">
              <w:rPr>
                <w:rFonts w:ascii="Times New Roman" w:hAnsi="Times New Roman" w:cs="Times New Roman"/>
                <w:b/>
                <w:bCs/>
              </w:rPr>
              <w:t>294,9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64B507FC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7248020E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2B28">
              <w:rPr>
                <w:rFonts w:ascii="Times New Roman" w:hAnsi="Times New Roman" w:cs="Times New Roman"/>
                <w:b/>
                <w:bCs/>
              </w:rPr>
              <w:t>407,5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0DA142FA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6FF2519D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112,6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199C8624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0,4%</w:t>
            </w:r>
          </w:p>
        </w:tc>
      </w:tr>
      <w:tr w:rsidR="00CA7366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AB0EFD0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0ECE178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8971" w14:textId="4490ED56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3 807,8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8D84" w14:textId="6D7152D7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D626" w14:textId="760BC5DC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3 726,5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771" w14:textId="279F89D2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900A" w14:textId="26B9E173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-81,3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CFF" w14:textId="6D9530B3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-2,1%</w:t>
            </w:r>
          </w:p>
        </w:tc>
      </w:tr>
      <w:tr w:rsidR="00CA7366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24D62BD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DD1CC7E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E3D4" w14:textId="5C924CDF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16 776,0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EA0" w14:textId="406C6194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19,3%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2C52" w14:textId="2379EA84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406,8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AB8" w14:textId="3B8CAC4A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19,4%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A206" w14:textId="6D6EAEF8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630,8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71A" w14:textId="5ED3C46E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3,8%</w:t>
            </w:r>
          </w:p>
        </w:tc>
      </w:tr>
      <w:tr w:rsidR="00CA7366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DFC7636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94FF36C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4F2C" w14:textId="58F9DD2B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4 166,7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3C21" w14:textId="05F080AA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4,8%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7C42" w14:textId="599DB7FD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910,4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148" w14:textId="5ACFA52E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0E91" w14:textId="16D9A930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-256,3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81F" w14:textId="1FBB5E5F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-6,2%</w:t>
            </w:r>
          </w:p>
        </w:tc>
      </w:tr>
      <w:tr w:rsidR="00CA7366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FF1DB4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0A235B69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7688" w14:textId="556E0BC5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967" w14:textId="4A430BE7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AE86" w14:textId="081FD5CF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397,9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16D0" w14:textId="45697E92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CBA8" w14:textId="7FE0A4D3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-62,3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B850" w14:textId="34F2DCD3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-13,5%</w:t>
            </w:r>
          </w:p>
        </w:tc>
      </w:tr>
      <w:tr w:rsidR="00CA7366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D9EADC1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B7C9C41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4CF8" w14:textId="178B2370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817,1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A64" w14:textId="2B0F5859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AF10" w14:textId="20819FC1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791,4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F69E" w14:textId="04073E5D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E456" w14:textId="2A57F8F0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-25,7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863" w14:textId="732D6C65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-3,1%</w:t>
            </w:r>
          </w:p>
        </w:tc>
      </w:tr>
      <w:tr w:rsidR="00CA7366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2989B5D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338CE812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D79A" w14:textId="2AA3027E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105A" w14:textId="791819E8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2BA2" w14:textId="166E2D2E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9EA5" w14:textId="634E0FA6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401" w14:textId="5BE5146E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11" w14:textId="057917F6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3,8%</w:t>
            </w:r>
          </w:p>
        </w:tc>
      </w:tr>
      <w:tr w:rsidR="00CA7366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EB037A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06F12622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8C6A" w14:textId="352631EA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A2D6" w14:textId="12D164A6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CDF9" w14:textId="0437FCD5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A851" w14:textId="4419D6BF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039E" w14:textId="562A0054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-5,72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9639" w14:textId="63BB5BAD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-3,5%</w:t>
            </w:r>
          </w:p>
        </w:tc>
      </w:tr>
      <w:tr w:rsidR="00CA7366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6759178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75A7519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0504" w14:textId="419C7392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C487D" w14:textId="715618B3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BBAD" w14:textId="53E5C290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DB4A2" w14:textId="51038C47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46C" w14:textId="1F7FB515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15998" w14:textId="5CDFC216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8,0%</w:t>
            </w:r>
          </w:p>
        </w:tc>
      </w:tr>
      <w:tr w:rsidR="00CA7366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503AC38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4445" w14:textId="331258C3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395,6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FEC" w14:textId="05A57970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F717" w14:textId="3463F616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405,7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1CB3" w14:textId="4F20CE5C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D5B8" w14:textId="7454BF6C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D3C1" w14:textId="2EAC8D90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0,7%</w:t>
            </w:r>
          </w:p>
        </w:tc>
      </w:tr>
      <w:tr w:rsidR="00CA7366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D51BF6B" w14:textId="77777777" w:rsidR="00CA7366" w:rsidRPr="000537E6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CA7366" w:rsidRPr="000537E6" w:rsidRDefault="00CA7366" w:rsidP="00CA73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8832" w14:textId="4BA54112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596,2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E338" w14:textId="21B3D205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BB41" w14:textId="546EF61B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490,9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7345" w14:textId="35CCE8E8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2ED" w14:textId="263BF021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-105,3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DDF2" w14:textId="69414E7B" w:rsidR="00CA7366" w:rsidRPr="00F50ED5" w:rsidRDefault="00CA7366" w:rsidP="00CA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-6,6%</w:t>
            </w:r>
          </w:p>
        </w:tc>
      </w:tr>
    </w:tbl>
    <w:p w14:paraId="67F6FDD7" w14:textId="77777777" w:rsidR="0029007F" w:rsidRPr="0029007F" w:rsidRDefault="0029007F" w:rsidP="0029007F"/>
    <w:p w14:paraId="14A43D40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1.4 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Доли </w:t>
      </w: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энергохолдингов и крупных 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энергопроизводящих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 организаций</w:t>
      </w:r>
      <w:bookmarkEnd w:id="13"/>
      <w:bookmarkEnd w:id="14"/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7BCE8C99" w14:textId="77777777" w:rsidR="00CC351A" w:rsidRDefault="00CC351A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выработке электроэнергии </w:t>
      </w: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Казахстана </w:t>
      </w:r>
    </w:p>
    <w:p w14:paraId="62BC992E" w14:textId="77777777" w:rsidR="00B416BC" w:rsidRPr="002C44C6" w:rsidRDefault="00B416BC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771FB854" w14:textId="607D8EFC" w:rsidR="0079596D" w:rsidRPr="002E1C47" w:rsidRDefault="004F50A3" w:rsidP="002E1C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F50A3">
        <w:rPr>
          <w:rFonts w:ascii="Times New Roman" w:hAnsi="Times New Roman" w:cs="Times New Roman"/>
          <w:sz w:val="28"/>
        </w:rPr>
        <w:lastRenderedPageBreak/>
        <w:t>Как видно из представленного ниже графика доля компании АО «</w:t>
      </w:r>
      <w:proofErr w:type="spellStart"/>
      <w:r w:rsidRPr="004F50A3">
        <w:rPr>
          <w:rFonts w:ascii="Times New Roman" w:hAnsi="Times New Roman" w:cs="Times New Roman"/>
          <w:sz w:val="28"/>
        </w:rPr>
        <w:t>Самрук</w:t>
      </w:r>
      <w:proofErr w:type="spellEnd"/>
      <w:r w:rsidRPr="004F50A3">
        <w:rPr>
          <w:rFonts w:ascii="Times New Roman" w:hAnsi="Times New Roman" w:cs="Times New Roman"/>
          <w:sz w:val="28"/>
        </w:rPr>
        <w:t>-Энерго» на рынке электрической энергии Казахстана остае</w:t>
      </w:r>
      <w:r w:rsidR="00B15808">
        <w:rPr>
          <w:rFonts w:ascii="Times New Roman" w:hAnsi="Times New Roman" w:cs="Times New Roman"/>
          <w:sz w:val="28"/>
        </w:rPr>
        <w:t xml:space="preserve">тся лидирующей и составляет </w:t>
      </w:r>
      <w:r w:rsidR="00AC5469">
        <w:rPr>
          <w:rFonts w:ascii="Times New Roman" w:hAnsi="Times New Roman" w:cs="Times New Roman"/>
          <w:sz w:val="28"/>
        </w:rPr>
        <w:t>32,</w:t>
      </w:r>
      <w:r w:rsidR="00A53862">
        <w:rPr>
          <w:rFonts w:ascii="Times New Roman" w:hAnsi="Times New Roman" w:cs="Times New Roman"/>
          <w:sz w:val="28"/>
        </w:rPr>
        <w:t>7</w:t>
      </w:r>
      <w:r w:rsidRPr="004F50A3">
        <w:rPr>
          <w:rFonts w:ascii="Times New Roman" w:hAnsi="Times New Roman" w:cs="Times New Roman"/>
          <w:sz w:val="28"/>
        </w:rPr>
        <w:t>%.</w:t>
      </w:r>
    </w:p>
    <w:p w14:paraId="5954CB66" w14:textId="093B03DE" w:rsidR="00F0180D" w:rsidRPr="000537E6" w:rsidRDefault="0029007F" w:rsidP="00480E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810047C" wp14:editId="2458C039">
            <wp:extent cx="6391275" cy="2890520"/>
            <wp:effectExtent l="0" t="0" r="9525" b="508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F8FA38D-CE44-41B5-B277-DE15D22E7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49F0C7" w14:textId="77777777" w:rsidR="00924009" w:rsidRPr="001923CF" w:rsidRDefault="00924009" w:rsidP="002E1C4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</w:p>
    <w:p w14:paraId="6E998DE6" w14:textId="7534062D" w:rsidR="004119EF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8"/>
    </w:p>
    <w:p w14:paraId="0D535248" w14:textId="77777777" w:rsidR="00797921" w:rsidRPr="00797921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2265C6D" w14:textId="4613C34E" w:rsidR="00F803FF" w:rsidRPr="00980EA9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5" w:name="_Toc146877955"/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оги работы промышленности в январе-</w:t>
      </w:r>
      <w:r w:rsidR="008F3F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сентябр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2025</w:t>
      </w:r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года</w:t>
      </w:r>
      <w:bookmarkEnd w:id="15"/>
    </w:p>
    <w:p w14:paraId="34B47B5E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0661372" w14:textId="77777777" w:rsidR="008F3FAF" w:rsidRPr="006D105F" w:rsidRDefault="008F3FAF" w:rsidP="008F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6D105F">
        <w:rPr>
          <w:rFonts w:ascii="Times New Roman" w:hAnsi="Times New Roman" w:cs="Times New Roman"/>
          <w:sz w:val="28"/>
          <w:lang w:val="kk-KZ"/>
        </w:rPr>
        <w:t>В январе-сентябре 2025г. индекс промышленного производства (далее - ИПП) в Казахстане составил 107,4%.</w:t>
      </w:r>
    </w:p>
    <w:p w14:paraId="3704BF53" w14:textId="77777777" w:rsidR="008F3FAF" w:rsidRDefault="008F3FAF" w:rsidP="008F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6D105F">
        <w:rPr>
          <w:rFonts w:ascii="Times New Roman" w:hAnsi="Times New Roman" w:cs="Times New Roman"/>
          <w:sz w:val="28"/>
          <w:lang w:val="kk-KZ"/>
        </w:rPr>
        <w:t>Рост производства наблюдается в горнодобывающей промышленности – на 9,3%, обрабатывающей промышленности – на 6,2%, снабжении электроэнергией, газом, паром, горячей водой и кондиционированным воздухом - на 2,1%.</w:t>
      </w:r>
    </w:p>
    <w:p w14:paraId="4C2CB4DC" w14:textId="77777777" w:rsidR="008F3FAF" w:rsidRDefault="008F3FAF" w:rsidP="008F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6D105F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Атырауской, Жамбылской, Северо-Казахстанской, Туркестанской областях, городах Алматы и Шымкент.</w:t>
      </w:r>
    </w:p>
    <w:p w14:paraId="55DE3FBC" w14:textId="31837DE3" w:rsidR="00F803FF" w:rsidRPr="00BD05FA" w:rsidRDefault="00E437D3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1C8142E3" wp14:editId="25EFB4A4">
            <wp:extent cx="5875710" cy="5875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66" cy="58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77777777" w:rsidR="00F803FF" w:rsidRPr="000537E6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6" w:name="_Toc146877956"/>
      <w:r w:rsidRPr="000537E6">
        <w:rPr>
          <w:rFonts w:ascii="Times New Roman" w:hAnsi="Times New Roman" w:cs="Times New Roman"/>
          <w:i/>
          <w:color w:val="auto"/>
          <w:sz w:val="28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0537E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и областям</w:t>
      </w:r>
      <w:bookmarkEnd w:id="16"/>
    </w:p>
    <w:p w14:paraId="64EEDEE3" w14:textId="77777777" w:rsidR="00F803FF" w:rsidRPr="000537E6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CD8A6C0" w14:textId="3E530816" w:rsidR="00F803FF" w:rsidRDefault="0065713A" w:rsidP="00D46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7" w:name="_Hlk185935667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оператора, в </w:t>
      </w:r>
      <w:r>
        <w:rPr>
          <w:rFonts w:ascii="Times New Roman" w:hAnsi="Times New Roman" w:cs="Times New Roman"/>
          <w:sz w:val="28"/>
        </w:rPr>
        <w:t>январе-сентябре</w:t>
      </w:r>
      <w:r w:rsidRPr="000537E6">
        <w:rPr>
          <w:rFonts w:ascii="Times New Roman" w:hAnsi="Times New Roman" w:cs="Times New Roman"/>
          <w:sz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наблюдалось </w:t>
      </w:r>
      <w:r w:rsidRPr="000537E6">
        <w:rPr>
          <w:rFonts w:ascii="Times New Roman" w:hAnsi="Times New Roman" w:cs="Times New Roman"/>
          <w:sz w:val="28"/>
          <w:lang w:val="kk-KZ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 на </w:t>
      </w:r>
      <w:r>
        <w:rPr>
          <w:rFonts w:ascii="Times New Roman" w:hAnsi="Times New Roman" w:cs="Times New Roman"/>
          <w:sz w:val="28"/>
        </w:rPr>
        <w:t>3 685,5</w:t>
      </w:r>
      <w:r w:rsidRPr="000537E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  <w:lang w:val="kk-KZ"/>
        </w:rPr>
        <w:t>4,2</w:t>
      </w:r>
      <w:r w:rsidRPr="000537E6">
        <w:rPr>
          <w:rFonts w:ascii="Times New Roman" w:hAnsi="Times New Roman" w:cs="Times New Roman"/>
          <w:sz w:val="28"/>
        </w:rPr>
        <w:t xml:space="preserve">%. Так, в </w:t>
      </w:r>
      <w:r>
        <w:rPr>
          <w:rFonts w:ascii="Times New Roman" w:hAnsi="Times New Roman" w:cs="Times New Roman"/>
          <w:sz w:val="28"/>
        </w:rPr>
        <w:t xml:space="preserve">западной и южной </w:t>
      </w:r>
      <w:r w:rsidRPr="000537E6">
        <w:rPr>
          <w:rFonts w:ascii="Times New Roman" w:hAnsi="Times New Roman" w:cs="Times New Roman"/>
          <w:sz w:val="28"/>
        </w:rPr>
        <w:t>зоне республики потребление увеличилось на</w:t>
      </w:r>
      <w:r>
        <w:rPr>
          <w:rFonts w:ascii="Times New Roman" w:hAnsi="Times New Roman" w:cs="Times New Roman"/>
          <w:sz w:val="28"/>
        </w:rPr>
        <w:t xml:space="preserve"> 15</w:t>
      </w:r>
      <w:r w:rsidRPr="000537E6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 xml:space="preserve">и 9,3%, в северной зоне </w:t>
      </w:r>
      <w:r w:rsidRPr="000537E6">
        <w:rPr>
          <w:rFonts w:ascii="Times New Roman" w:hAnsi="Times New Roman" w:cs="Times New Roman"/>
          <w:sz w:val="28"/>
        </w:rPr>
        <w:t xml:space="preserve">республики потребление </w:t>
      </w:r>
      <w:r>
        <w:rPr>
          <w:rFonts w:ascii="Times New Roman" w:hAnsi="Times New Roman" w:cs="Times New Roman"/>
          <w:sz w:val="28"/>
        </w:rPr>
        <w:t xml:space="preserve">уменьшилось на 0,1% </w:t>
      </w:r>
      <w:r w:rsidRPr="000537E6">
        <w:rPr>
          <w:rFonts w:ascii="Times New Roman" w:hAnsi="Times New Roman" w:cs="Times New Roman"/>
          <w:sz w:val="28"/>
        </w:rPr>
        <w:t>соответственно.</w:t>
      </w:r>
    </w:p>
    <w:p w14:paraId="126A0717" w14:textId="77777777" w:rsidR="00D469A7" w:rsidRPr="00BB7AE3" w:rsidRDefault="00D469A7" w:rsidP="00D46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bookmarkEnd w:id="17"/>
    <w:p w14:paraId="0E81D338" w14:textId="77777777" w:rsidR="00F803FF" w:rsidRPr="000537E6" w:rsidRDefault="00F803FF" w:rsidP="00F803FF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803FF" w:rsidRPr="000537E6" w14:paraId="2E7B957F" w14:textId="77777777" w:rsidTr="00F3742A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2590B90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8" w:name="_Hlk185935688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3C17F9E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7EDB902C" w14:textId="786515F5" w:rsidR="00F803FF" w:rsidRPr="00576F34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65713A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836E617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Δ,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7D25CEC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 xml:space="preserve">Δ,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803FF" w:rsidRPr="000537E6" w14:paraId="7EC8B534" w14:textId="77777777" w:rsidTr="00F3742A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622E8E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144DAF8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03528337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0F8093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52B78E6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66DE720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713A" w:rsidRPr="000537E6" w14:paraId="567931F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74DC7D1B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49B86055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41546988" w14:textId="70B178F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87 735,3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E615947" w14:textId="5499A11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91 420,8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7AACE96" w14:textId="5CD10116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3 685,5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EC42982" w14:textId="473B9F0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65713A" w:rsidRPr="000537E6" w14:paraId="42C13E2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27EFDD2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CDC0507" w14:textId="77777777" w:rsidR="0065713A" w:rsidRPr="000537E6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FB9D008" w14:textId="37B7D98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094,7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6EC8BB" w14:textId="6E0DAAA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55 062,1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17714C" w14:textId="1C3D1FBC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-32,6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22F67" w14:textId="795C5C50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-0,1</w:t>
            </w:r>
          </w:p>
        </w:tc>
      </w:tr>
      <w:tr w:rsidR="0065713A" w:rsidRPr="003B69BB" w14:paraId="5A403236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7995A4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56E6EA5" w14:textId="77777777" w:rsidR="0065713A" w:rsidRPr="000537E6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97A761" w14:textId="4246943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002,4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FCFC65" w14:textId="09206DA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13 798,8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6B8575" w14:textId="12E3C2B4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1 796,4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BC061" w14:textId="13BFD4B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15,0</w:t>
            </w:r>
          </w:p>
        </w:tc>
      </w:tr>
      <w:tr w:rsidR="0065713A" w:rsidRPr="000537E6" w14:paraId="0B0583E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BD32DD0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F91697E" w14:textId="77777777" w:rsidR="0065713A" w:rsidRPr="000537E6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88D407" w14:textId="6C1EA42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3ACE70" w14:textId="4610C76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22 559,9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0E5382" w14:textId="11B2F64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1 921,7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6A49A" w14:textId="5AFDFEE6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9,3</w:t>
            </w:r>
          </w:p>
        </w:tc>
      </w:tr>
      <w:tr w:rsidR="0065713A" w:rsidRPr="000537E6" w14:paraId="46489B1C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6DA14A11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FA36DA1" w14:textId="77777777" w:rsidR="0065713A" w:rsidRPr="000537E6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1BB19248" w14:textId="7777777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6459100" w14:textId="5D28A57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5D8735C" w14:textId="7B61370C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BCE5967" w14:textId="5B89BF9E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13A" w:rsidRPr="000537E6" w14:paraId="576F91F0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A736114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7602949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F1CBA5F" w14:textId="78A29465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389,6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26BB15" w14:textId="49CE4E6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8 704,0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3F61D" w14:textId="3C51A1BC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314,3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57613" w14:textId="4C5C23B5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3,7</w:t>
            </w:r>
          </w:p>
        </w:tc>
      </w:tr>
      <w:tr w:rsidR="0065713A" w:rsidRPr="000537E6" w14:paraId="7BA9A554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E3E98A0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272164D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DCE82A2" w14:textId="01C186E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158,4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7641AB" w14:textId="1DEFD3E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5 415,9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C1F52B" w14:textId="7EEA466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7475E" w14:textId="0E5666F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5,0</w:t>
            </w:r>
          </w:p>
        </w:tc>
      </w:tr>
      <w:tr w:rsidR="0065713A" w:rsidRPr="000537E6" w14:paraId="6EC4A34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63892F5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6A9C31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BF6DFD1" w14:textId="171B65F8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147,7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F50A7F" w14:textId="1E09F2B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9 728,6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A0A579" w14:textId="7E4456E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8C5AE" w14:textId="65245814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6,4</w:t>
            </w:r>
          </w:p>
        </w:tc>
      </w:tr>
      <w:tr w:rsidR="0065713A" w:rsidRPr="000537E6" w14:paraId="3049812A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8B92A20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291B1D1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5F6E7F" w14:textId="3321CC9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078,6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1EFA97" w14:textId="204AC7F8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7 780,1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067BE" w14:textId="6E24BE63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1 701,6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8CBA5" w14:textId="6FFF92C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28,0</w:t>
            </w:r>
          </w:p>
        </w:tc>
      </w:tr>
      <w:tr w:rsidR="0065713A" w:rsidRPr="000537E6" w14:paraId="53498BAB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EECE46E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103FDF8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32DACE" w14:textId="0184B2C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439,7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00BDCC" w14:textId="3EC697D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2 466,6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7DEDFD" w14:textId="1C40F95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1FCEB4" w14:textId="661C583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1,1</w:t>
            </w:r>
          </w:p>
        </w:tc>
      </w:tr>
      <w:tr w:rsidR="0065713A" w:rsidRPr="000537E6" w14:paraId="6AD928A0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7801120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71DCD4C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5999D3" w14:textId="6B88F353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605,7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6F1CDB" w14:textId="0D201B43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5 186,3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2B1EF" w14:textId="7B27EE0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-419,4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0F663" w14:textId="23CADF56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-7,5</w:t>
            </w:r>
          </w:p>
        </w:tc>
      </w:tr>
      <w:tr w:rsidR="0065713A" w:rsidRPr="000537E6" w14:paraId="345DB036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7F87B36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29B8E7A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4B59937" w14:textId="0389C3A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C3A3FA" w14:textId="1ACEEE7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1 252,8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76AC3A" w14:textId="624D8F8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B9F0F4" w14:textId="0FA3B98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4,3</w:t>
            </w:r>
          </w:p>
        </w:tc>
      </w:tr>
      <w:tr w:rsidR="0065713A" w:rsidRPr="000537E6" w14:paraId="7BA0725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93DCCEE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2EB7A9D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ECB9CB2" w14:textId="6AFE9FD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473354" w14:textId="6CD121B6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4 289,2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88EF1C" w14:textId="646FB7FC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640,2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49FDF5" w14:textId="60E5E56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17,5</w:t>
            </w:r>
          </w:p>
        </w:tc>
      </w:tr>
      <w:tr w:rsidR="0065713A" w:rsidRPr="000537E6" w14:paraId="4CF96E08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54FB212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D6F528C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2BEC848" w14:textId="3511A6B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792,5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166313" w14:textId="62C92A8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1 799,8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39F7B" w14:textId="548D3595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69E169" w14:textId="6016B5B3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0,4</w:t>
            </w:r>
          </w:p>
        </w:tc>
      </w:tr>
      <w:tr w:rsidR="0065713A" w:rsidRPr="000537E6" w14:paraId="4E1A9951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7FF1089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F2A1344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31D3B8" w14:textId="207A227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274,2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9426A4" w14:textId="6DC8874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11 033,5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B3187" w14:textId="01D26438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-240,7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C7DA9D" w14:textId="6E55EAB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-2,1</w:t>
            </w:r>
          </w:p>
        </w:tc>
      </w:tr>
      <w:tr w:rsidR="0065713A" w:rsidRPr="000537E6" w14:paraId="0356488A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78A1EC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7E8D159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9B40B7D" w14:textId="1BED1A2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29912E" w14:textId="15743FD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3 442,9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3523A" w14:textId="634FAA4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-35,9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63D9C" w14:textId="261534FE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-1,0</w:t>
            </w:r>
          </w:p>
        </w:tc>
      </w:tr>
      <w:tr w:rsidR="0065713A" w:rsidRPr="000537E6" w14:paraId="773097E8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02998D2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6D87D16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43BC29" w14:textId="64E31C6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580,3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9664CF" w14:textId="50B95E7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1 660,3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632F6" w14:textId="055EC3C0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DF86F" w14:textId="4CD3833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5,1</w:t>
            </w:r>
          </w:p>
        </w:tc>
      </w:tr>
      <w:tr w:rsidR="0065713A" w:rsidRPr="000537E6" w14:paraId="16B51102" w14:textId="77777777" w:rsidTr="00F3742A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E409A77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F729263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9669A8F" w14:textId="5617B510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443B70" w14:textId="5AD42F79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4 218,9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A90935" w14:textId="1739B6F0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32812" w14:textId="5A55CA0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2,1</w:t>
            </w:r>
          </w:p>
        </w:tc>
      </w:tr>
      <w:tr w:rsidR="0065713A" w:rsidRPr="000537E6" w14:paraId="2345DB1F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5A44BB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10B8CF5" w14:textId="77777777" w:rsidR="0065713A" w:rsidRPr="0035219A" w:rsidRDefault="0065713A" w:rsidP="00657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2B5060" w14:textId="134F37C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B71D49" w14:textId="26A13473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14 697,2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EB4C05" w14:textId="0F0C40B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025C5" w14:textId="3A31D7D1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1,1</w:t>
            </w:r>
          </w:p>
        </w:tc>
      </w:tr>
      <w:tr w:rsidR="0065713A" w:rsidRPr="000537E6" w14:paraId="13BBF5F2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F404F6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16F1CE5" w14:textId="77777777" w:rsidR="0065713A" w:rsidRPr="0035219A" w:rsidRDefault="0065713A" w:rsidP="00657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B45AA1" w14:textId="6C527772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1252,2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05995F" w14:textId="205536FB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1 261,5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9A4E8" w14:textId="0B8B2A21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98387D" w14:textId="32D005D7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0,7</w:t>
            </w:r>
          </w:p>
        </w:tc>
      </w:tr>
      <w:tr w:rsidR="0065713A" w:rsidRPr="000537E6" w14:paraId="59ABBECF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D6F2EC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D320F71" w14:textId="77777777" w:rsidR="0065713A" w:rsidRPr="0035219A" w:rsidRDefault="0065713A" w:rsidP="00657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4873560" w14:textId="5F99A9E5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059,8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756C1" w14:textId="158442FE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5 629,1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EA66" w14:textId="4F4BE755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569,3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84569" w14:textId="65B5B7AF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11,3</w:t>
            </w:r>
          </w:p>
        </w:tc>
      </w:tr>
      <w:tr w:rsidR="0065713A" w:rsidRPr="000537E6" w14:paraId="4B9E1208" w14:textId="77777777" w:rsidTr="00F3742A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C3FA18" w14:textId="77777777" w:rsidR="0065713A" w:rsidRPr="000537E6" w:rsidRDefault="0065713A" w:rsidP="0065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55E3DF6" w14:textId="77777777" w:rsidR="0065713A" w:rsidRPr="0035219A" w:rsidRDefault="0065713A" w:rsidP="00657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19A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B7BFF01" w14:textId="56A5539A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F28DED" w14:textId="5341093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2 854,4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B784A" w14:textId="4DD7EFA8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-103,7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29BC1" w14:textId="76A9AB1D" w:rsidR="0065713A" w:rsidRPr="00563380" w:rsidRDefault="0065713A" w:rsidP="006571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-3,5</w:t>
            </w:r>
          </w:p>
        </w:tc>
      </w:tr>
      <w:bookmarkEnd w:id="18"/>
    </w:tbl>
    <w:p w14:paraId="32D00BFB" w14:textId="77777777" w:rsidR="00F803FF" w:rsidRPr="002716A2" w:rsidRDefault="00F803FF" w:rsidP="002716A2">
      <w:pPr>
        <w:tabs>
          <w:tab w:val="left" w:pos="869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02C9EE9" w14:textId="58BDE0A0" w:rsidR="00961F76" w:rsidRPr="00842DC8" w:rsidRDefault="00173BDC" w:rsidP="002C44C6">
      <w:pPr>
        <w:pStyle w:val="a3"/>
        <w:keepNext/>
        <w:keepLines/>
        <w:spacing w:after="0" w:line="240" w:lineRule="auto"/>
        <w:ind w:left="360"/>
        <w:jc w:val="center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bookmarkStart w:id="19" w:name="_Toc510196469"/>
      <w:bookmarkStart w:id="20" w:name="_Toc133943235"/>
      <w:bookmarkStart w:id="21" w:name="_Toc507606021"/>
      <w:r>
        <w:rPr>
          <w:rFonts w:ascii="Times New Roman" w:eastAsiaTheme="majorEastAsia" w:hAnsi="Times New Roman" w:cs="Times New Roman"/>
          <w:i/>
          <w:sz w:val="28"/>
          <w:szCs w:val="32"/>
        </w:rPr>
        <w:t>2.3</w:t>
      </w:r>
      <w:r w:rsidR="00E342DF" w:rsidRPr="002C44C6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 xml:space="preserve"> </w:t>
      </w:r>
      <w:bookmarkEnd w:id="19"/>
      <w:bookmarkEnd w:id="20"/>
      <w:r w:rsidRPr="00842DC8">
        <w:rPr>
          <w:rFonts w:ascii="Times New Roman" w:eastAsiaTheme="majorEastAsia" w:hAnsi="Times New Roman" w:cs="Times New Roman"/>
          <w:i/>
          <w:sz w:val="28"/>
          <w:szCs w:val="32"/>
        </w:rPr>
        <w:t>Потребление электроэнергии крупными энергоснабжающими организациями</w:t>
      </w:r>
    </w:p>
    <w:p w14:paraId="2ABC1AE1" w14:textId="77777777" w:rsidR="00F803FF" w:rsidRPr="00F803FF" w:rsidRDefault="00F803FF" w:rsidP="00F803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4E39006" w14:textId="77777777" w:rsidR="002716A2" w:rsidRPr="000537E6" w:rsidRDefault="002716A2" w:rsidP="00271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За январь</w:t>
      </w:r>
      <w:r>
        <w:rPr>
          <w:rFonts w:ascii="Times New Roman" w:hAnsi="Times New Roman" w:cs="Times New Roman"/>
          <w:sz w:val="28"/>
        </w:rPr>
        <w:t>-сентябрь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электропотребл</w:t>
      </w:r>
      <w:r>
        <w:rPr>
          <w:rFonts w:ascii="Times New Roman" w:hAnsi="Times New Roman" w:cs="Times New Roman"/>
          <w:sz w:val="28"/>
        </w:rPr>
        <w:t>ение</w:t>
      </w:r>
      <w:r w:rsidRPr="000537E6">
        <w:rPr>
          <w:rFonts w:ascii="Times New Roman" w:hAnsi="Times New Roman" w:cs="Times New Roman"/>
          <w:sz w:val="28"/>
        </w:rPr>
        <w:t xml:space="preserve"> крупных </w:t>
      </w:r>
      <w:r>
        <w:rPr>
          <w:rFonts w:ascii="Times New Roman" w:hAnsi="Times New Roman" w:cs="Times New Roman"/>
          <w:sz w:val="28"/>
        </w:rPr>
        <w:t xml:space="preserve">энергоснабжающих организаций составило 30 </w:t>
      </w:r>
      <w:r>
        <w:rPr>
          <w:rFonts w:ascii="Times New Roman" w:hAnsi="Times New Roman" w:cs="Times New Roman"/>
          <w:sz w:val="28"/>
          <w:lang w:val="kk-KZ"/>
        </w:rPr>
        <w:t>385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kk-KZ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млн.кВтч</w:t>
      </w:r>
      <w:proofErr w:type="spellEnd"/>
      <w:proofErr w:type="gramEnd"/>
      <w:r w:rsidRPr="000537E6">
        <w:rPr>
          <w:rFonts w:ascii="Times New Roman" w:hAnsi="Times New Roman" w:cs="Times New Roman"/>
          <w:sz w:val="28"/>
        </w:rPr>
        <w:t>.</w:t>
      </w:r>
    </w:p>
    <w:p w14:paraId="491909B9" w14:textId="77777777" w:rsidR="002716A2" w:rsidRPr="000537E6" w:rsidRDefault="002716A2" w:rsidP="002716A2">
      <w:pPr>
        <w:spacing w:after="0" w:line="240" w:lineRule="auto"/>
        <w:ind w:left="5672" w:firstLine="709"/>
        <w:jc w:val="center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67"/>
        <w:gridCol w:w="2317"/>
      </w:tblGrid>
      <w:tr w:rsidR="002716A2" w:rsidRPr="000537E6" w14:paraId="3195BAC9" w14:textId="77777777" w:rsidTr="00080394">
        <w:trPr>
          <w:trHeight w:val="300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6096EC5A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67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18F612FD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317" w:type="dxa"/>
            <w:shd w:val="clear" w:color="auto" w:fill="8DB3E2" w:themeFill="text2" w:themeFillTint="66"/>
            <w:vAlign w:val="center"/>
            <w:hideMark/>
          </w:tcPr>
          <w:p w14:paraId="334322AB" w14:textId="77777777" w:rsidR="002716A2" w:rsidRPr="00B76518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-сентябрь</w:t>
            </w:r>
          </w:p>
        </w:tc>
      </w:tr>
      <w:tr w:rsidR="002716A2" w:rsidRPr="000537E6" w14:paraId="3A93A88D" w14:textId="77777777" w:rsidTr="002716A2">
        <w:trPr>
          <w:trHeight w:val="261"/>
          <w:jc w:val="center"/>
        </w:trPr>
        <w:tc>
          <w:tcPr>
            <w:tcW w:w="531" w:type="dxa"/>
            <w:vMerge/>
            <w:shd w:val="clear" w:color="auto" w:fill="B8CCE4" w:themeFill="accent1" w:themeFillTint="66"/>
            <w:vAlign w:val="center"/>
            <w:hideMark/>
          </w:tcPr>
          <w:p w14:paraId="582B817E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67" w:type="dxa"/>
            <w:vMerge/>
            <w:shd w:val="clear" w:color="auto" w:fill="B8CCE4" w:themeFill="accent1" w:themeFillTint="66"/>
            <w:vAlign w:val="center"/>
            <w:hideMark/>
          </w:tcPr>
          <w:p w14:paraId="18139BC3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17" w:type="dxa"/>
            <w:shd w:val="clear" w:color="auto" w:fill="8DB3E2" w:themeFill="text2" w:themeFillTint="66"/>
            <w:vAlign w:val="center"/>
            <w:hideMark/>
          </w:tcPr>
          <w:p w14:paraId="434B4B47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2716A2" w:rsidRPr="00F82295" w14:paraId="08B50612" w14:textId="77777777" w:rsidTr="002716A2">
        <w:trPr>
          <w:trHeight w:val="279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</w:tcPr>
          <w:p w14:paraId="4DB6072F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B3E675F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10846D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30 385,8</w:t>
            </w:r>
          </w:p>
        </w:tc>
      </w:tr>
      <w:tr w:rsidR="002716A2" w:rsidRPr="000537E6" w14:paraId="1D2E847E" w14:textId="77777777" w:rsidTr="00080394">
        <w:trPr>
          <w:trHeight w:val="206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23B6840F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EAAC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"Павлодарская РЭК"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9D4D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1 285,2   </w:t>
            </w:r>
          </w:p>
        </w:tc>
      </w:tr>
      <w:tr w:rsidR="002716A2" w:rsidRPr="000537E6" w14:paraId="54D8FD51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C9D9072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181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"ОЭСК"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145A1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2 715,9   </w:t>
            </w:r>
          </w:p>
        </w:tc>
      </w:tr>
      <w:tr w:rsidR="002716A2" w:rsidRPr="000537E6" w14:paraId="56180846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237ADF60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1C46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Қарағанды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Жарық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17E52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1 837,9   </w:t>
            </w:r>
          </w:p>
        </w:tc>
      </w:tr>
      <w:tr w:rsidR="002716A2" w:rsidRPr="000537E6" w14:paraId="3C77A7CD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73024243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0691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"ЭПК-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forfait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9B6D4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993,0   </w:t>
            </w:r>
          </w:p>
        </w:tc>
      </w:tr>
      <w:tr w:rsidR="002716A2" w:rsidRPr="000537E6" w14:paraId="756533CD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56D3392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88C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"Астана-РЭК"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BFAE6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3 360,2   </w:t>
            </w:r>
          </w:p>
        </w:tc>
      </w:tr>
      <w:tr w:rsidR="002716A2" w:rsidRPr="000537E6" w14:paraId="5A227EDB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6812F0A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E4E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"Кокшетау Энерго"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50D9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1 257,8   </w:t>
            </w:r>
          </w:p>
        </w:tc>
      </w:tr>
      <w:tr w:rsidR="002716A2" w:rsidRPr="000537E6" w14:paraId="743074B1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78697238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C64F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"Северо-Казахстанская РЭК"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70D6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916,6   </w:t>
            </w:r>
          </w:p>
        </w:tc>
      </w:tr>
      <w:tr w:rsidR="002716A2" w:rsidRPr="000537E6" w14:paraId="43A26A31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01F9A64B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37D4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9CC8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7 692,6   </w:t>
            </w:r>
          </w:p>
        </w:tc>
      </w:tr>
      <w:tr w:rsidR="002716A2" w:rsidRPr="000537E6" w14:paraId="2BFEB063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48D0A2DB" w14:textId="77777777" w:rsidR="002716A2" w:rsidRPr="00E34580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8939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"Жамбылские Электрические Сети"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0521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1 371,4   </w:t>
            </w:r>
          </w:p>
        </w:tc>
      </w:tr>
      <w:tr w:rsidR="002716A2" w:rsidRPr="000537E6" w14:paraId="22C73729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4C180EE" w14:textId="77777777" w:rsidR="002716A2" w:rsidRPr="00E34580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28CA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</w:t>
            </w:r>
            <w:proofErr w:type="spellStart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Онтустик</w:t>
            </w:r>
            <w:proofErr w:type="spellEnd"/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Жарык Транзит"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B0AA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3 703,8   </w:t>
            </w:r>
          </w:p>
        </w:tc>
      </w:tr>
      <w:tr w:rsidR="002716A2" w:rsidRPr="000537E6" w14:paraId="7C89665A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4F9BEBB9" w14:textId="77777777" w:rsidR="002716A2" w:rsidRPr="00E34580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EB27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"Кызылординская РЭК"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13ED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1 147,0   </w:t>
            </w:r>
          </w:p>
        </w:tc>
      </w:tr>
      <w:tr w:rsidR="002716A2" w:rsidRPr="000537E6" w14:paraId="1AEC174E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3E288341" w14:textId="77777777" w:rsidR="002716A2" w:rsidRPr="00E34580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387E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"Энергосистема"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187C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1 196,2   </w:t>
            </w:r>
          </w:p>
        </w:tc>
      </w:tr>
      <w:tr w:rsidR="002716A2" w:rsidRPr="000537E6" w14:paraId="51F94624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E46BF09" w14:textId="77777777" w:rsidR="002716A2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A2D9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"Атырау Жарык"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2BEF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1 493,0   </w:t>
            </w:r>
          </w:p>
        </w:tc>
      </w:tr>
      <w:tr w:rsidR="002716A2" w:rsidRPr="000537E6" w14:paraId="1C354E26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304B682" w14:textId="77777777" w:rsidR="002716A2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747D" w14:textId="77777777" w:rsidR="002716A2" w:rsidRPr="00E34580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"Мангистауская РЭК"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C264" w14:textId="77777777" w:rsidR="002716A2" w:rsidRPr="00B62C8F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1 415,2   </w:t>
            </w:r>
          </w:p>
        </w:tc>
      </w:tr>
    </w:tbl>
    <w:p w14:paraId="4DE08255" w14:textId="2BE5C903" w:rsidR="00F74DF0" w:rsidRDefault="00F74DF0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70AA4" w14:textId="77777777" w:rsidR="002716A2" w:rsidRPr="000537E6" w:rsidRDefault="002716A2" w:rsidP="0027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2" w:name="_Hlk212025917"/>
      <w:r w:rsidRPr="00262541">
        <w:rPr>
          <w:rFonts w:ascii="Times New Roman" w:hAnsi="Times New Roman" w:cs="Times New Roman"/>
          <w:sz w:val="28"/>
        </w:rPr>
        <w:t>В январе-</w:t>
      </w:r>
      <w:r>
        <w:rPr>
          <w:rFonts w:ascii="Times New Roman" w:hAnsi="Times New Roman" w:cs="Times New Roman"/>
          <w:sz w:val="28"/>
        </w:rPr>
        <w:t>сентябрь</w:t>
      </w:r>
      <w:r w:rsidRPr="00262541">
        <w:rPr>
          <w:rFonts w:ascii="Times New Roman" w:hAnsi="Times New Roman" w:cs="Times New Roman"/>
          <w:sz w:val="28"/>
        </w:rPr>
        <w:t xml:space="preserve"> 2025 года наблюдается </w:t>
      </w:r>
      <w:r>
        <w:rPr>
          <w:rFonts w:ascii="Times New Roman" w:hAnsi="Times New Roman" w:cs="Times New Roman"/>
          <w:sz w:val="28"/>
        </w:rPr>
        <w:t xml:space="preserve">увеличение </w:t>
      </w:r>
      <w:r w:rsidRPr="00262541">
        <w:rPr>
          <w:rFonts w:ascii="Times New Roman" w:hAnsi="Times New Roman" w:cs="Times New Roman"/>
          <w:sz w:val="28"/>
        </w:rPr>
        <w:t>потребления электроэнергии компаниями АО «</w:t>
      </w:r>
      <w:proofErr w:type="spellStart"/>
      <w:r w:rsidRPr="00262541">
        <w:rPr>
          <w:rFonts w:ascii="Times New Roman" w:hAnsi="Times New Roman" w:cs="Times New Roman"/>
          <w:sz w:val="28"/>
        </w:rPr>
        <w:t>Самрук</w:t>
      </w:r>
      <w:proofErr w:type="spellEnd"/>
      <w:r w:rsidRPr="00262541">
        <w:rPr>
          <w:rFonts w:ascii="Times New Roman" w:hAnsi="Times New Roman" w:cs="Times New Roman"/>
          <w:sz w:val="28"/>
        </w:rPr>
        <w:t xml:space="preserve">-Энерго» на </w:t>
      </w:r>
      <w:r w:rsidRPr="00E95A7F">
        <w:rPr>
          <w:rFonts w:ascii="Times New Roman" w:hAnsi="Times New Roman" w:cs="Times New Roman"/>
          <w:sz w:val="28"/>
        </w:rPr>
        <w:t xml:space="preserve">1 249 млн. </w:t>
      </w:r>
      <w:proofErr w:type="spellStart"/>
      <w:r w:rsidRPr="00E95A7F">
        <w:rPr>
          <w:rFonts w:ascii="Times New Roman" w:hAnsi="Times New Roman" w:cs="Times New Roman"/>
          <w:sz w:val="28"/>
        </w:rPr>
        <w:t>кВтч</w:t>
      </w:r>
      <w:proofErr w:type="spellEnd"/>
      <w:r w:rsidRPr="00E95A7F">
        <w:rPr>
          <w:rFonts w:ascii="Times New Roman" w:hAnsi="Times New Roman" w:cs="Times New Roman"/>
          <w:sz w:val="28"/>
        </w:rPr>
        <w:t xml:space="preserve"> или на 17,8%</w:t>
      </w:r>
      <w:r w:rsidRPr="00262541">
        <w:rPr>
          <w:rFonts w:ascii="Times New Roman" w:hAnsi="Times New Roman" w:cs="Times New Roman"/>
          <w:sz w:val="28"/>
        </w:rPr>
        <w:t xml:space="preserve"> в сравнении с аналогичными показателями 2024 года.</w:t>
      </w:r>
    </w:p>
    <w:p w14:paraId="1B1FF7F8" w14:textId="77777777" w:rsidR="002716A2" w:rsidRPr="000537E6" w:rsidRDefault="002716A2" w:rsidP="002716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lastRenderedPageBreak/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808"/>
        <w:gridCol w:w="1291"/>
        <w:gridCol w:w="1193"/>
        <w:gridCol w:w="1581"/>
        <w:gridCol w:w="1534"/>
      </w:tblGrid>
      <w:tr w:rsidR="002716A2" w:rsidRPr="000537E6" w14:paraId="28B3895A" w14:textId="77777777" w:rsidTr="00080394">
        <w:trPr>
          <w:trHeight w:val="300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34789606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08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11202F1C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484" w:type="dxa"/>
            <w:gridSpan w:val="2"/>
            <w:shd w:val="clear" w:color="auto" w:fill="8DB3E2" w:themeFill="text2" w:themeFillTint="66"/>
            <w:vAlign w:val="center"/>
            <w:hideMark/>
          </w:tcPr>
          <w:p w14:paraId="1ABC113A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-сентябрь</w:t>
            </w:r>
          </w:p>
        </w:tc>
        <w:tc>
          <w:tcPr>
            <w:tcW w:w="1581" w:type="dxa"/>
            <w:vMerge w:val="restart"/>
            <w:shd w:val="clear" w:color="auto" w:fill="8DB3E2" w:themeFill="text2" w:themeFillTint="66"/>
            <w:vAlign w:val="center"/>
            <w:hideMark/>
          </w:tcPr>
          <w:p w14:paraId="3BED9F8F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34" w:type="dxa"/>
            <w:vMerge w:val="restart"/>
            <w:shd w:val="clear" w:color="auto" w:fill="8DB3E2" w:themeFill="text2" w:themeFillTint="66"/>
            <w:vAlign w:val="center"/>
            <w:hideMark/>
          </w:tcPr>
          <w:p w14:paraId="260F0159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716A2" w:rsidRPr="000537E6" w14:paraId="471BE2F0" w14:textId="77777777" w:rsidTr="00080394">
        <w:trPr>
          <w:trHeight w:val="315"/>
        </w:trPr>
        <w:tc>
          <w:tcPr>
            <w:tcW w:w="531" w:type="dxa"/>
            <w:vMerge/>
            <w:vAlign w:val="center"/>
            <w:hideMark/>
          </w:tcPr>
          <w:p w14:paraId="0AA90941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vMerge/>
            <w:vAlign w:val="center"/>
            <w:hideMark/>
          </w:tcPr>
          <w:p w14:paraId="11D4C800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B09631F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22C5BCE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CAA283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C949AA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16A2" w:rsidRPr="000537E6" w14:paraId="06182081" w14:textId="77777777" w:rsidTr="00080394">
        <w:trPr>
          <w:trHeight w:val="340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13DDE57C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B986C9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Самрук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74A476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7 008,7 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D61BBC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8 257,6 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F2BF1B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1 249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9A5768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</w:tr>
      <w:tr w:rsidR="002716A2" w:rsidRPr="000537E6" w14:paraId="29915AFF" w14:textId="77777777" w:rsidTr="00080394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66A3A1AB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ECA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«Богатырь-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Комир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23EA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221,8 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9B40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215,7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DEE2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-6,1 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6EDF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>-2,8</w:t>
            </w:r>
          </w:p>
        </w:tc>
      </w:tr>
      <w:tr w:rsidR="002716A2" w:rsidRPr="000537E6" w14:paraId="34480F4D" w14:textId="77777777" w:rsidTr="00080394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85CB763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722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18D8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763,4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F9F9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 </w:t>
            </w:r>
            <w:r w:rsidRPr="00506A01">
              <w:rPr>
                <w:rFonts w:ascii="Times New Roman" w:hAnsi="Times New Roman" w:cs="Times New Roman"/>
              </w:rPr>
              <w:t xml:space="preserve">042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A7B1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7 278,6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E9CC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>953,5</w:t>
            </w:r>
          </w:p>
        </w:tc>
      </w:tr>
      <w:tr w:rsidR="002716A2" w:rsidRPr="000537E6" w14:paraId="3A50FB4E" w14:textId="77777777" w:rsidTr="00080394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B7FCECB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2914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АлматыЭнергоСбыт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83E3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6 023,5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67F8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-   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657E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-6 023,5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68CB" w14:textId="77777777" w:rsidR="002716A2" w:rsidRPr="00B027BA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>-100</w:t>
            </w:r>
          </w:p>
        </w:tc>
      </w:tr>
      <w:bookmarkEnd w:id="22"/>
    </w:tbl>
    <w:p w14:paraId="035E6D77" w14:textId="77777777" w:rsidR="002716A2" w:rsidRPr="000537E6" w:rsidRDefault="002716A2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27E71" w14:textId="527C2634" w:rsidR="00293FED" w:rsidRDefault="00293FED" w:rsidP="00293FED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3" w:name="_Toc146877958"/>
      <w:r w:rsidRPr="00293FED">
        <w:rPr>
          <w:rFonts w:ascii="Times New Roman" w:hAnsi="Times New Roman" w:cs="Times New Roman"/>
          <w:i/>
          <w:sz w:val="28"/>
          <w:szCs w:val="28"/>
        </w:rPr>
        <w:t>Электропотребление крупными потребителями Казахстана</w:t>
      </w:r>
      <w:bookmarkEnd w:id="23"/>
    </w:p>
    <w:p w14:paraId="7FD267F0" w14:textId="77777777" w:rsidR="00EA2448" w:rsidRPr="00293FED" w:rsidRDefault="00EA2448" w:rsidP="00EA2448">
      <w:pPr>
        <w:spacing w:after="0" w:line="240" w:lineRule="auto"/>
        <w:ind w:left="9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20D245" w14:textId="77777777" w:rsidR="002716A2" w:rsidRPr="006B1DA4" w:rsidRDefault="002716A2" w:rsidP="00271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За январь</w:t>
      </w:r>
      <w:r>
        <w:rPr>
          <w:rFonts w:ascii="Times New Roman" w:hAnsi="Times New Roman" w:cs="Times New Roman"/>
          <w:sz w:val="28"/>
          <w:szCs w:val="28"/>
        </w:rPr>
        <w:t>-сентябрь 2025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по отнош</w:t>
      </w:r>
      <w:r>
        <w:rPr>
          <w:rFonts w:ascii="Times New Roman" w:hAnsi="Times New Roman" w:cs="Times New Roman"/>
          <w:sz w:val="28"/>
          <w:szCs w:val="28"/>
        </w:rPr>
        <w:t>ению к аналогичному периоду 202</w:t>
      </w:r>
      <w:r w:rsidRPr="00BB7AE3"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потребление электроэнергии по крупным потребителям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r w:rsidRPr="000C6CAB">
        <w:rPr>
          <w:rFonts w:ascii="Times New Roman" w:hAnsi="Times New Roman" w:cs="Times New Roman"/>
          <w:sz w:val="28"/>
          <w:szCs w:val="28"/>
        </w:rPr>
        <w:t xml:space="preserve">на 1 896,1 млн. </w:t>
      </w:r>
      <w:proofErr w:type="spellStart"/>
      <w:r w:rsidRPr="000C6CAB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0C6CAB">
        <w:rPr>
          <w:rFonts w:ascii="Times New Roman" w:hAnsi="Times New Roman" w:cs="Times New Roman"/>
          <w:sz w:val="28"/>
          <w:szCs w:val="28"/>
        </w:rPr>
        <w:t xml:space="preserve"> или на 6,1%.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F6A20" w14:textId="77777777" w:rsidR="002716A2" w:rsidRPr="000537E6" w:rsidRDefault="002716A2" w:rsidP="002716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537E6">
        <w:rPr>
          <w:rFonts w:ascii="Times New Roman" w:hAnsi="Times New Roman" w:cs="Times New Roman"/>
          <w:i/>
          <w:sz w:val="24"/>
          <w:szCs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8"/>
        </w:rPr>
        <w:t>кВтч</w:t>
      </w:r>
      <w:proofErr w:type="spellEnd"/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18"/>
        <w:gridCol w:w="1134"/>
        <w:gridCol w:w="992"/>
        <w:gridCol w:w="1140"/>
        <w:gridCol w:w="912"/>
      </w:tblGrid>
      <w:tr w:rsidR="002716A2" w:rsidRPr="000537E6" w14:paraId="08B2664F" w14:textId="77777777" w:rsidTr="00080394">
        <w:trPr>
          <w:trHeight w:val="324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20704EC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5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254AD86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</w:tcPr>
          <w:p w14:paraId="4591B4B6" w14:textId="77777777" w:rsidR="002716A2" w:rsidRPr="00465B2E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-сентябрь</w:t>
            </w:r>
          </w:p>
        </w:tc>
        <w:tc>
          <w:tcPr>
            <w:tcW w:w="1140" w:type="dxa"/>
            <w:vMerge w:val="restart"/>
            <w:shd w:val="clear" w:color="auto" w:fill="8DB3E2" w:themeFill="text2" w:themeFillTint="66"/>
            <w:vAlign w:val="center"/>
          </w:tcPr>
          <w:p w14:paraId="01CE8B74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912" w:type="dxa"/>
            <w:vMerge w:val="restart"/>
            <w:shd w:val="clear" w:color="auto" w:fill="8DB3E2" w:themeFill="text2" w:themeFillTint="66"/>
            <w:vAlign w:val="center"/>
          </w:tcPr>
          <w:p w14:paraId="6BC892BE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716A2" w:rsidRPr="000537E6" w14:paraId="7A566A22" w14:textId="77777777" w:rsidTr="00080394">
        <w:trPr>
          <w:trHeight w:val="176"/>
          <w:jc w:val="center"/>
        </w:trPr>
        <w:tc>
          <w:tcPr>
            <w:tcW w:w="531" w:type="dxa"/>
            <w:vMerge/>
            <w:vAlign w:val="center"/>
            <w:hideMark/>
          </w:tcPr>
          <w:p w14:paraId="3F0BA2AA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14:paraId="3C6C35EA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5D29E7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71D38DD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</w:tcPr>
          <w:p w14:paraId="371B6E19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  <w:hideMark/>
          </w:tcPr>
          <w:p w14:paraId="325B79A5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16A2" w:rsidRPr="000537E6" w14:paraId="5F9A1B2B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0328739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0D7A6CB4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1B667F">
              <w:rPr>
                <w:rFonts w:ascii="Times New Roman" w:eastAsia="Times New Roman" w:hAnsi="Times New Roman" w:cs="Times New Roman"/>
                <w:i/>
                <w:lang w:eastAsia="ru-RU"/>
              </w:rPr>
              <w:t>Qarmet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E472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2 247,1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C5F3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2 266,7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E1A1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BBF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0,9</w:t>
            </w:r>
          </w:p>
        </w:tc>
      </w:tr>
      <w:tr w:rsidR="002716A2" w:rsidRPr="000537E6" w14:paraId="65EA97B7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611270D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4B13DCD0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АЗФ (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Аксуйский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«ТНК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EF27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4 006,3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91F8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3 824,6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B907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-181,7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0487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-4,5</w:t>
            </w:r>
          </w:p>
        </w:tc>
      </w:tr>
      <w:tr w:rsidR="002716A2" w:rsidRPr="000537E6" w14:paraId="1F2C78A8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3CB3E3D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571FA68A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Kazakhmys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Smelting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EA0D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E07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3D3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A78B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22,4</w:t>
            </w:r>
          </w:p>
        </w:tc>
      </w:tr>
      <w:tr w:rsidR="002716A2" w:rsidRPr="000537E6" w14:paraId="1F5605BA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81D93DC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71BE15B1" w14:textId="77777777" w:rsidR="002716A2" w:rsidRPr="006D32DA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Казцинк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1F0A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2 048,8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804D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1 997,3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D042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-51,4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35FE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-2,5</w:t>
            </w:r>
          </w:p>
        </w:tc>
      </w:tr>
      <w:tr w:rsidR="002716A2" w:rsidRPr="000537E6" w14:paraId="67419927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22669BE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56B36834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Соколовско-Сарбайское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ГПО»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65FD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1 072,1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5F3F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993,3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C08A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-78,8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4101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-7,3</w:t>
            </w:r>
          </w:p>
        </w:tc>
      </w:tr>
      <w:tr w:rsidR="002716A2" w:rsidRPr="000537E6" w14:paraId="18CD0EB8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A9D6C8B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645A089B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«Корпорация Казахмыс»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02AA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1 024,9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243B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1 104,4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9145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F9DB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7,8</w:t>
            </w:r>
          </w:p>
        </w:tc>
      </w:tr>
      <w:tr w:rsidR="002716A2" w:rsidRPr="000537E6" w14:paraId="064FE5ED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DBA5940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40FEACC3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АО АЗФ (Актюбинский) «ТНК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Казхром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9DBE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2 583,3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40E4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2 720,1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2D84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DC1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5,3</w:t>
            </w:r>
          </w:p>
        </w:tc>
      </w:tr>
      <w:tr w:rsidR="002716A2" w:rsidRPr="000537E6" w14:paraId="5A48E579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2345C49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541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3648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"KAZ Minerals </w:t>
            </w:r>
            <w:proofErr w:type="spellStart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Bozshakol</w:t>
            </w:r>
            <w:proofErr w:type="spellEnd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593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BD4C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816,5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BB11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170,4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4655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26,4</w:t>
            </w:r>
          </w:p>
        </w:tc>
      </w:tr>
      <w:tr w:rsidR="002716A2" w:rsidRPr="000537E6" w14:paraId="59D9AB90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9982E72" w14:textId="77777777" w:rsidR="002716A2" w:rsidRPr="00BB7AE3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9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E3A9CF0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"KAZ Minerals </w:t>
            </w:r>
            <w:proofErr w:type="spellStart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Aktogay</w:t>
            </w:r>
            <w:proofErr w:type="spellEnd"/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6EA4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600C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1 542,7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775E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FDCE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27,6</w:t>
            </w:r>
          </w:p>
        </w:tc>
      </w:tr>
      <w:tr w:rsidR="002716A2" w:rsidRPr="000537E6" w14:paraId="2143FD73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E97AA74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6B72D045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 "YDD Corporation"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E6BF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F4A5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2DD2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-326,1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7688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-44,1</w:t>
            </w:r>
          </w:p>
        </w:tc>
      </w:tr>
      <w:tr w:rsidR="002716A2" w:rsidRPr="000537E6" w14:paraId="0A65664F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85EE78A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7BE56CE6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Усть-Каменогорский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титано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-магниевый комбинат»</w:t>
            </w:r>
            <w:r w:rsidRPr="00EA244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(*с августа месяца в розничном рынке)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B69B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511,7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264F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81E8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-181,4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9FFD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-35,4</w:t>
            </w:r>
          </w:p>
        </w:tc>
      </w:tr>
      <w:tr w:rsidR="002716A2" w:rsidRPr="000537E6" w14:paraId="3358DF66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F129D6B" w14:textId="77777777" w:rsidR="002716A2" w:rsidRPr="00BB7AE3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382DFEF8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7AE3">
              <w:rPr>
                <w:rFonts w:ascii="Times New Roman" w:eastAsia="Times New Roman" w:hAnsi="Times New Roman" w:cs="Times New Roman"/>
                <w:i/>
                <w:lang w:eastAsia="ru-RU"/>
              </w:rPr>
              <w:t>NCOC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358D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4AAB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878,2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8A43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2E32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26,1</w:t>
            </w:r>
          </w:p>
        </w:tc>
      </w:tr>
      <w:tr w:rsidR="002716A2" w:rsidRPr="000537E6" w14:paraId="39CF979B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37F1E79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6EC10C2A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«Атырауский нефтеперерабатывающий завод»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A7C2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AB1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622,5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AE0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-32,4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3B7A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-4,9</w:t>
            </w:r>
          </w:p>
        </w:tc>
      </w:tr>
      <w:tr w:rsidR="002716A2" w:rsidRPr="000537E6" w14:paraId="0927AB87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BF7D871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1E375DAA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Тенгизшевройл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0AEA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1 913,1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89C7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443,2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57CF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62BC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80,0</w:t>
            </w:r>
          </w:p>
        </w:tc>
      </w:tr>
      <w:tr w:rsidR="002716A2" w:rsidRPr="000537E6" w14:paraId="1269C997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1EC1CBA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6A16FEBC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«ПАЗ» (Павлодарский алюминиевый завод)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31C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005C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766,1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A330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3323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2,0</w:t>
            </w:r>
          </w:p>
        </w:tc>
      </w:tr>
      <w:tr w:rsidR="002716A2" w:rsidRPr="000537E6" w14:paraId="0472B6A8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F6773B4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5418" w:type="dxa"/>
            <w:shd w:val="clear" w:color="auto" w:fill="auto"/>
            <w:vAlign w:val="center"/>
            <w:hideMark/>
          </w:tcPr>
          <w:p w14:paraId="3ECEB607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«КЭЗ» (Казахстанский электролизный завод)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B47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2 814,6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6960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797,8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65C2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-16,9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B42C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-0,6</w:t>
            </w:r>
          </w:p>
        </w:tc>
      </w:tr>
      <w:tr w:rsidR="002716A2" w:rsidRPr="000537E6" w14:paraId="625ED4B4" w14:textId="77777777" w:rsidTr="00080394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FD60720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0DC2407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АО "НК Казахстан Темир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Жолы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EC5E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2 612,3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CB76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622,6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2445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199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0,4</w:t>
            </w:r>
          </w:p>
        </w:tc>
      </w:tr>
      <w:tr w:rsidR="002716A2" w:rsidRPr="000537E6" w14:paraId="0DB0B1ED" w14:textId="77777777" w:rsidTr="00080394">
        <w:trPr>
          <w:trHeight w:val="340"/>
          <w:jc w:val="center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12DA39" w14:textId="77777777" w:rsidR="002716A2" w:rsidRPr="000537E6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4ABEEF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АО «KEGOC»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A4F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4 921,2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CF9B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039,4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3D6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9F49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2,4</w:t>
            </w:r>
          </w:p>
        </w:tc>
      </w:tr>
      <w:tr w:rsidR="002716A2" w:rsidRPr="000537E6" w14:paraId="1DAC2497" w14:textId="77777777" w:rsidTr="00080394">
        <w:trPr>
          <w:trHeight w:val="34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A6950F" w14:textId="77777777" w:rsidR="002716A2" w:rsidRPr="000537E6" w:rsidRDefault="002716A2" w:rsidP="000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B1309F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31 207,2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A32B3E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33 103,3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BE9714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1 896,1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B6C4E4" w14:textId="77777777" w:rsidR="002716A2" w:rsidRPr="002F4F75" w:rsidRDefault="002716A2" w:rsidP="0008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6,1</w:t>
            </w:r>
          </w:p>
        </w:tc>
      </w:tr>
    </w:tbl>
    <w:p w14:paraId="1B3EF238" w14:textId="77777777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88F3C7" w14:textId="6E0831FB" w:rsidR="00BB5A83" w:rsidRPr="002C44C6" w:rsidRDefault="00EF54F8" w:rsidP="00173BDC">
      <w:pPr>
        <w:pStyle w:val="1"/>
        <w:numPr>
          <w:ilvl w:val="1"/>
          <w:numId w:val="11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4" w:name="_Toc133943236"/>
      <w:bookmarkEnd w:id="2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Экспорт-импорт электрической энергии</w:t>
      </w:r>
      <w:bookmarkEnd w:id="24"/>
      <w:r w:rsidR="003D03E0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крупных субъектов рынка</w:t>
      </w:r>
    </w:p>
    <w:p w14:paraId="56FCE798" w14:textId="77777777" w:rsidR="00BB5A83" w:rsidRPr="002C44C6" w:rsidRDefault="00BB5A83" w:rsidP="002C44C6">
      <w:pPr>
        <w:spacing w:after="0" w:line="240" w:lineRule="auto"/>
        <w:rPr>
          <w:rFonts w:ascii="Times New Roman" w:hAnsi="Times New Roman" w:cs="Times New Roman"/>
        </w:rPr>
      </w:pPr>
    </w:p>
    <w:p w14:paraId="139E4FC2" w14:textId="1D0E9563" w:rsidR="008C3E1B" w:rsidRDefault="008C3E1B" w:rsidP="008C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4BB">
        <w:rPr>
          <w:rFonts w:ascii="Times New Roman" w:hAnsi="Times New Roman" w:cs="Times New Roman"/>
          <w:sz w:val="28"/>
          <w:szCs w:val="28"/>
        </w:rPr>
        <w:t>В целях балансирования производства-потребления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системным оператором</w:t>
      </w:r>
      <w:r w:rsidRPr="00FB14BB">
        <w:rPr>
          <w:rFonts w:ascii="Times New Roman" w:hAnsi="Times New Roman" w:cs="Times New Roman"/>
          <w:sz w:val="28"/>
          <w:szCs w:val="28"/>
        </w:rPr>
        <w:t xml:space="preserve"> в январе</w:t>
      </w:r>
      <w:r>
        <w:rPr>
          <w:rFonts w:ascii="Times New Roman" w:hAnsi="Times New Roman" w:cs="Times New Roman"/>
          <w:sz w:val="28"/>
          <w:szCs w:val="28"/>
        </w:rPr>
        <w:t xml:space="preserve">-сентябре 2025 года экспорт в РФ составил 1 575,4 млн.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импорт из РФ</w:t>
      </w:r>
      <w:r w:rsidRPr="00C33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1 016,6 </w:t>
      </w:r>
      <w:r w:rsidRPr="00FB14BB">
        <w:rPr>
          <w:rFonts w:ascii="Times New Roman" w:hAnsi="Times New Roman" w:cs="Times New Roman"/>
          <w:sz w:val="28"/>
          <w:szCs w:val="28"/>
        </w:rPr>
        <w:t xml:space="preserve">млн. </w:t>
      </w:r>
      <w:proofErr w:type="spellStart"/>
      <w:r w:rsidRPr="00FB14BB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FB14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5A99E" w14:textId="49C8E425" w:rsidR="00D469A7" w:rsidRDefault="00D469A7" w:rsidP="008C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53FCD" w14:textId="07CD6595" w:rsidR="00D469A7" w:rsidRDefault="00D469A7" w:rsidP="008C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EAAE4" w14:textId="46AEDBA6" w:rsidR="00D469A7" w:rsidRDefault="00D469A7" w:rsidP="008C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D3BA8" w14:textId="77777777" w:rsidR="00D469A7" w:rsidRPr="003A4F1D" w:rsidRDefault="00D469A7" w:rsidP="008C3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7ECA2" w14:textId="4DACAA23" w:rsidR="00EF54F8" w:rsidRPr="002C44C6" w:rsidRDefault="00EF54F8" w:rsidP="00792783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8638" w:type="dxa"/>
        <w:jc w:val="center"/>
        <w:tblLook w:val="04A0" w:firstRow="1" w:lastRow="0" w:firstColumn="1" w:lastColumn="0" w:noHBand="0" w:noVBand="1"/>
      </w:tblPr>
      <w:tblGrid>
        <w:gridCol w:w="3114"/>
        <w:gridCol w:w="1386"/>
        <w:gridCol w:w="1385"/>
        <w:gridCol w:w="1387"/>
        <w:gridCol w:w="1366"/>
      </w:tblGrid>
      <w:tr w:rsidR="00BF3FA6" w:rsidRPr="000537E6" w14:paraId="2921027A" w14:textId="77777777" w:rsidTr="002E1C47">
        <w:trPr>
          <w:trHeight w:val="27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0D0BFB5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575F84" w14:textId="4684C3C0" w:rsidR="00BF3FA6" w:rsidRPr="003472D5" w:rsidRDefault="008C3E1B" w:rsidP="00D6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Январь-сентябрь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F81FD8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EA99F5" w14:textId="77777777" w:rsidR="00BF3FA6" w:rsidRPr="002A384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F3FA6" w:rsidRPr="000537E6" w14:paraId="7D1141A3" w14:textId="77777777" w:rsidTr="002E1C47">
        <w:trPr>
          <w:trHeight w:val="27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8DE2E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C207F13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B7D930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13E5BF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B61AC06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3FA6" w:rsidRPr="000537E6" w14:paraId="239417B0" w14:textId="77777777" w:rsidTr="002E1C47">
        <w:trPr>
          <w:trHeight w:val="16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0FF3CB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Экспорт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0863AC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E4AEC6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11D459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0C1BD2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8C3E1B" w:rsidRPr="000537E6" w14:paraId="6E2660E0" w14:textId="77777777" w:rsidTr="00536D3F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0F6" w14:textId="77777777" w:rsidR="008C3E1B" w:rsidRPr="008A17A0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АО "KEGOC" - ПАО "ИНТЕР РАО"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CE90" w14:textId="7719ECED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1 248,0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FB1" w14:textId="688DAB3D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1 575,4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A125" w14:textId="799176A9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327,4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E6B" w14:textId="07BE82E4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26,2%</w:t>
            </w:r>
          </w:p>
        </w:tc>
      </w:tr>
      <w:tr w:rsidR="008C3E1B" w:rsidRPr="000537E6" w14:paraId="22AD1A19" w14:textId="77777777" w:rsidTr="00536D3F">
        <w:trPr>
          <w:trHeight w:val="1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61B1" w14:textId="77777777" w:rsidR="008C3E1B" w:rsidRPr="008A17A0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ТОО "РФЦ по ВИЭ" - ОАО "</w:t>
            </w:r>
            <w:proofErr w:type="spell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Эл.ст.Кыргызстана</w:t>
            </w:r>
            <w:proofErr w:type="spell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7EE" w14:textId="2767E81B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905,6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D20" w14:textId="2F667F06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950,2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265" w14:textId="1BB5406B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44,6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A93" w14:textId="09359D31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4,9%</w:t>
            </w:r>
          </w:p>
        </w:tc>
      </w:tr>
      <w:tr w:rsidR="008C3E1B" w:rsidRPr="000537E6" w14:paraId="5C49A869" w14:textId="77777777" w:rsidTr="002E1C47">
        <w:trPr>
          <w:trHeight w:val="1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CEEBC0" w14:textId="77777777" w:rsidR="008C3E1B" w:rsidRPr="000537E6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Импорт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70735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1C49A8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27DDC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E333DE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8C3E1B" w:rsidRPr="000537E6" w14:paraId="5B99C737" w14:textId="77777777" w:rsidTr="002E1C47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90B" w14:textId="77777777" w:rsidR="008C3E1B" w:rsidRPr="008A17A0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ПАО "ИНТЕР РАО" </w:t>
            </w:r>
            <w:proofErr w:type="gram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  ТОО</w:t>
            </w:r>
            <w:proofErr w:type="gram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"Интер РАО-Казахстан"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1E6C1" w14:textId="5BCC72F1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322,2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E56F2" w14:textId="531C610B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12,3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A8424" w14:textId="288F622B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-309,9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C273B" w14:textId="1DAFC562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-96,2%</w:t>
            </w:r>
          </w:p>
        </w:tc>
      </w:tr>
      <w:tr w:rsidR="008C3E1B" w:rsidRPr="000537E6" w14:paraId="3F697FAE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7F71" w14:textId="77777777" w:rsidR="008C3E1B" w:rsidRPr="008A17A0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ТОО "Интер РАО-Казахстан" - ТОО "РФЦ по ВИЭ"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1F290" w14:textId="17380620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1 408,0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FFE" w14:textId="1B460965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2 127,2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729" w14:textId="6DE637A6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719,2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91A" w14:textId="5FAFE548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51,1%</w:t>
            </w:r>
          </w:p>
        </w:tc>
      </w:tr>
      <w:tr w:rsidR="008C3E1B" w:rsidRPr="000537E6" w14:paraId="244068E7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09C1" w14:textId="77777777" w:rsidR="008C3E1B" w:rsidRPr="008A17A0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 " - АО "KEGOC"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1F42" w14:textId="5259F06E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1 335,1  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0144" w14:textId="6FB48A54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1 016,6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62D2" w14:textId="347CBB0A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-318,5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951" w14:textId="60DCA363" w:rsidR="008C3E1B" w:rsidRPr="009652FA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-23,9%</w:t>
            </w:r>
          </w:p>
        </w:tc>
      </w:tr>
      <w:tr w:rsidR="008C3E1B" w:rsidRPr="000537E6" w14:paraId="07279D95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6051C8A" w14:textId="77777777" w:rsidR="008C3E1B" w:rsidRPr="000537E6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Транзит Россия-Кыргызстан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24C3EF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D6D96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E1CB17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902A7" w14:textId="77777777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8C3E1B" w:rsidRPr="000537E6" w14:paraId="20178547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1999" w14:textId="77777777" w:rsidR="008C3E1B" w:rsidRPr="008A17A0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ОАО "</w:t>
            </w:r>
            <w:proofErr w:type="spellStart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Эл.ст.Кыргызстана</w:t>
            </w:r>
            <w:proofErr w:type="spellEnd"/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3CC77" w14:textId="214561CD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73,3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7A873" w14:textId="23BE3AA4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148,8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63EF6" w14:textId="48CCAEB0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75,6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A2E86" w14:textId="60F143A3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103,2%</w:t>
            </w:r>
          </w:p>
        </w:tc>
      </w:tr>
      <w:tr w:rsidR="008C3E1B" w:rsidRPr="000537E6" w14:paraId="7C1A28D2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9EB" w14:textId="77777777" w:rsidR="008C3E1B" w:rsidRPr="000537E6" w:rsidRDefault="008C3E1B" w:rsidP="008C3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hAnsi="Times New Roman" w:cs="Times New Roman"/>
                <w:i/>
                <w:iCs/>
              </w:rPr>
              <w:t xml:space="preserve">ПАО "ИНТЕР РАО" - </w:t>
            </w:r>
            <w:proofErr w:type="spellStart"/>
            <w:r w:rsidRPr="008A17A0">
              <w:rPr>
                <w:rFonts w:ascii="Times New Roman" w:hAnsi="Times New Roman" w:cs="Times New Roman"/>
                <w:i/>
                <w:iCs/>
              </w:rPr>
              <w:t>ОсОО</w:t>
            </w:r>
            <w:proofErr w:type="spellEnd"/>
            <w:r w:rsidRPr="008A17A0">
              <w:rPr>
                <w:rFonts w:ascii="Times New Roman" w:hAnsi="Times New Roman" w:cs="Times New Roman"/>
                <w:i/>
                <w:iCs/>
              </w:rPr>
              <w:t xml:space="preserve"> "СОЛАРКОИН"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6DE5" w14:textId="3BFF2E9E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179,5 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5A4" w14:textId="3393F768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96,1  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168" w14:textId="2F058F44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-83,4 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427" w14:textId="1559CA42" w:rsidR="008C3E1B" w:rsidRPr="002D7B21" w:rsidRDefault="008C3E1B" w:rsidP="008C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-46,5%</w:t>
            </w:r>
          </w:p>
        </w:tc>
      </w:tr>
    </w:tbl>
    <w:p w14:paraId="3F98E48B" w14:textId="77777777" w:rsidR="00504EEE" w:rsidRPr="002C44C6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25" w:name="_Toc133943237"/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26" w:name="_Toc510196473"/>
      <w:bookmarkEnd w:id="25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26"/>
    <w:p w14:paraId="112F9F0D" w14:textId="77777777" w:rsidR="00C50D47" w:rsidRDefault="00C50D47" w:rsidP="00C50D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январе-сентябре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 w:rsidRPr="007232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1 </w:t>
      </w:r>
      <w:r w:rsidRPr="007232AB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32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 w:rsidRPr="007232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32AB">
        <w:rPr>
          <w:rFonts w:ascii="Times New Roman" w:hAnsi="Times New Roman" w:cs="Times New Roman"/>
          <w:sz w:val="28"/>
          <w:szCs w:val="28"/>
        </w:rPr>
        <w:t>9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proofErr w:type="gramEnd"/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7232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232AB">
        <w:rPr>
          <w:rFonts w:ascii="Times New Roman" w:hAnsi="Times New Roman" w:cs="Times New Roman"/>
          <w:sz w:val="28"/>
          <w:szCs w:val="28"/>
        </w:rPr>
        <w:t>689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32AB">
        <w:rPr>
          <w:rFonts w:ascii="Times New Roman" w:hAnsi="Times New Roman" w:cs="Times New Roman"/>
          <w:sz w:val="28"/>
          <w:szCs w:val="28"/>
        </w:rPr>
        <w:t>8</w:t>
      </w:r>
      <w:r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p w14:paraId="6AF5635A" w14:textId="77777777" w:rsidR="00C50D47" w:rsidRPr="002C44C6" w:rsidRDefault="00C50D47" w:rsidP="00C50D47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C50D47" w:rsidRPr="008A016C" w14:paraId="4E70322E" w14:textId="77777777" w:rsidTr="0086524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62F16549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61C78971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3EF0B1C8" w14:textId="77777777" w:rsidR="00C50D47" w:rsidRPr="00792C62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2E1178E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00516A85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C50D47" w:rsidRPr="008A016C" w14:paraId="53690B5F" w14:textId="77777777" w:rsidTr="0086524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4141DB97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691FFA8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A0994AA" w14:textId="77777777" w:rsidR="00C50D47" w:rsidRPr="008A016C" w:rsidRDefault="00C50D47" w:rsidP="0086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2024г.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5C992648" w14:textId="77777777" w:rsidR="00C50D47" w:rsidRPr="008A016C" w:rsidRDefault="00C50D47" w:rsidP="0086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A5E80FA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86FB72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47" w:rsidRPr="008A016C" w14:paraId="4E9B365B" w14:textId="77777777" w:rsidTr="0086524D">
        <w:trPr>
          <w:trHeight w:val="357"/>
        </w:trPr>
        <w:tc>
          <w:tcPr>
            <w:tcW w:w="564" w:type="dxa"/>
            <w:vAlign w:val="center"/>
          </w:tcPr>
          <w:p w14:paraId="7FE615DF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38E20E76" w14:textId="77777777" w:rsidR="00C50D47" w:rsidRPr="008A016C" w:rsidRDefault="00C50D47" w:rsidP="0086524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A7D9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48 058,5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07A5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48 812,5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40A7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FF5F3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1,6%</w:t>
            </w:r>
          </w:p>
        </w:tc>
      </w:tr>
      <w:tr w:rsidR="00C50D47" w:rsidRPr="008A016C" w14:paraId="716C18E9" w14:textId="77777777" w:rsidTr="0086524D">
        <w:trPr>
          <w:trHeight w:val="333"/>
        </w:trPr>
        <w:tc>
          <w:tcPr>
            <w:tcW w:w="564" w:type="dxa"/>
            <w:vAlign w:val="center"/>
          </w:tcPr>
          <w:p w14:paraId="3381320D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7E69F343" w14:textId="77777777" w:rsidR="00C50D47" w:rsidRPr="008A016C" w:rsidRDefault="00C50D47" w:rsidP="0086524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49AD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22 670,9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0E6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26 011,2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33B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3 340,3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259CE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14,7%</w:t>
            </w:r>
          </w:p>
        </w:tc>
      </w:tr>
      <w:tr w:rsidR="00C50D47" w:rsidRPr="008A016C" w14:paraId="06B50211" w14:textId="77777777" w:rsidTr="0086524D">
        <w:trPr>
          <w:trHeight w:val="333"/>
        </w:trPr>
        <w:tc>
          <w:tcPr>
            <w:tcW w:w="564" w:type="dxa"/>
            <w:vAlign w:val="center"/>
          </w:tcPr>
          <w:p w14:paraId="5B04A41F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5C190E4E" w14:textId="77777777" w:rsidR="00C50D47" w:rsidRPr="008A016C" w:rsidRDefault="00C50D47" w:rsidP="0086524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6A665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965A83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A4549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DE21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68550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965A83">
              <w:rPr>
                <w:rFonts w:ascii="Times New Roman" w:hAnsi="Times New Roman" w:cs="Times New Roman"/>
              </w:rPr>
              <w:t>-0,5</w:t>
            </w:r>
          </w:p>
        </w:tc>
      </w:tr>
      <w:tr w:rsidR="00C50D47" w:rsidRPr="008A016C" w14:paraId="2EB0B531" w14:textId="77777777" w:rsidTr="0086524D">
        <w:trPr>
          <w:trHeight w:val="333"/>
        </w:trPr>
        <w:tc>
          <w:tcPr>
            <w:tcW w:w="564" w:type="dxa"/>
            <w:vAlign w:val="center"/>
          </w:tcPr>
          <w:p w14:paraId="691CFBE6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17F88976" w14:textId="77777777" w:rsidR="00C50D47" w:rsidRPr="008A016C" w:rsidRDefault="00C50D47" w:rsidP="0086524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44B7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5 013,0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F9F3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4 714,2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8E1C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-298,8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38FCF" w14:textId="77777777" w:rsidR="00C50D47" w:rsidRPr="00965A83" w:rsidRDefault="00C50D47" w:rsidP="0086524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-6%</w:t>
            </w:r>
          </w:p>
        </w:tc>
      </w:tr>
      <w:tr w:rsidR="00C50D47" w:rsidRPr="008A016C" w14:paraId="7BAF6ED4" w14:textId="77777777" w:rsidTr="0086524D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4C23ED18" w14:textId="77777777" w:rsidR="00C50D47" w:rsidRPr="008A016C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194B98D3" w14:textId="77777777" w:rsidR="00C50D47" w:rsidRPr="008A016C" w:rsidRDefault="00C50D47" w:rsidP="0086524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3287BC" w14:textId="77777777" w:rsidR="00C50D47" w:rsidRPr="00965A83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 xml:space="preserve">  76 689,8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8DE9CD" w14:textId="77777777" w:rsidR="00C50D47" w:rsidRPr="00965A83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 xml:space="preserve">  81 188,5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C4F2148" w14:textId="77777777" w:rsidR="00C50D47" w:rsidRPr="00965A83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>4 498,7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BCAFC1" w14:textId="77777777" w:rsidR="00C50D47" w:rsidRPr="00965A83" w:rsidRDefault="00C50D47" w:rsidP="0086524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,</w:t>
            </w:r>
            <w:r w:rsidRPr="00965A83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965A8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5A431E8B" w14:textId="2227BB81" w:rsidR="00C50D47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9510B91" w14:textId="77777777" w:rsidR="00C50D47" w:rsidRPr="00544B0C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B929F69" w14:textId="23ED96D7" w:rsidR="00C50D47" w:rsidRPr="00B72E29" w:rsidRDefault="00C50D47" w:rsidP="00C50D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_Toc510196474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-сентябр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>
        <w:rPr>
          <w:rFonts w:ascii="Times New Roman" w:hAnsi="Times New Roman" w:cs="Times New Roman"/>
          <w:sz w:val="28"/>
          <w:szCs w:val="28"/>
        </w:rPr>
        <w:t>32 165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3,1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больше,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2024 года (31</w:t>
      </w:r>
      <w:r w:rsidRPr="00400D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207</w:t>
      </w:r>
      <w:r w:rsidRPr="00400D6D">
        <w:rPr>
          <w:rFonts w:ascii="Times New Roman" w:hAnsi="Times New Roman" w:cs="Times New Roman"/>
          <w:sz w:val="28"/>
          <w:szCs w:val="28"/>
        </w:rPr>
        <w:t xml:space="preserve">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62FA4640" w14:textId="6CF20655" w:rsidR="00C50D47" w:rsidRPr="00E16F33" w:rsidRDefault="00C50D47" w:rsidP="00C50D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E29">
        <w:rPr>
          <w:rFonts w:ascii="Times New Roman" w:hAnsi="Times New Roman" w:cs="Times New Roman"/>
          <w:sz w:val="28"/>
          <w:szCs w:val="28"/>
        </w:rPr>
        <w:t xml:space="preserve">Реализованный объем угля 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-сентябр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составил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885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</w:t>
      </w:r>
      <w:r w:rsidRPr="00387262">
        <w:rPr>
          <w:rFonts w:ascii="Times New Roman" w:hAnsi="Times New Roman" w:cs="Times New Roman"/>
          <w:sz w:val="28"/>
          <w:szCs w:val="28"/>
        </w:rPr>
        <w:t xml:space="preserve"> из них на внутренний рынок РК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521</w:t>
      </w:r>
      <w:r w:rsidRPr="00387262">
        <w:rPr>
          <w:rFonts w:ascii="Times New Roman" w:hAnsi="Times New Roman" w:cs="Times New Roman"/>
          <w:sz w:val="28"/>
          <w:szCs w:val="28"/>
        </w:rPr>
        <w:t xml:space="preserve"> тыс. тонн, что на </w:t>
      </w:r>
      <w:r>
        <w:rPr>
          <w:rFonts w:ascii="Times New Roman" w:hAnsi="Times New Roman" w:cs="Times New Roman"/>
          <w:sz w:val="28"/>
          <w:szCs w:val="28"/>
        </w:rPr>
        <w:t>368</w:t>
      </w:r>
      <w:r w:rsidRPr="00387262">
        <w:rPr>
          <w:rFonts w:ascii="Times New Roman" w:hAnsi="Times New Roman" w:cs="Times New Roman"/>
          <w:sz w:val="28"/>
          <w:szCs w:val="28"/>
        </w:rPr>
        <w:t xml:space="preserve"> тыс. тонн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387262">
        <w:rPr>
          <w:rFonts w:ascii="Times New Roman" w:hAnsi="Times New Roman" w:cs="Times New Roman"/>
          <w:sz w:val="28"/>
          <w:szCs w:val="28"/>
        </w:rPr>
        <w:t>ьше, чем за аналогичный период 2024 года (</w:t>
      </w:r>
      <w:r>
        <w:rPr>
          <w:rFonts w:ascii="Times New Roman" w:hAnsi="Times New Roman" w:cs="Times New Roman"/>
          <w:sz w:val="28"/>
          <w:szCs w:val="28"/>
          <w:lang w:val="kk-KZ"/>
        </w:rPr>
        <w:t>24 889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 xml:space="preserve">тыс. тонн) и на экспорт (РФ) – </w:t>
      </w:r>
      <w:r>
        <w:rPr>
          <w:rFonts w:ascii="Times New Roman" w:hAnsi="Times New Roman" w:cs="Times New Roman"/>
          <w:sz w:val="28"/>
          <w:szCs w:val="28"/>
        </w:rPr>
        <w:t>7 364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 xml:space="preserve">тыс. тонн, что на </w:t>
      </w:r>
      <w:r>
        <w:rPr>
          <w:rFonts w:ascii="Times New Roman" w:hAnsi="Times New Roman" w:cs="Times New Roman"/>
          <w:sz w:val="28"/>
          <w:szCs w:val="28"/>
        </w:rPr>
        <w:t>12,7</w:t>
      </w:r>
      <w:r w:rsidRPr="00C50D47">
        <w:rPr>
          <w:rFonts w:ascii="Times New Roman" w:hAnsi="Times New Roman" w:cs="Times New Roman"/>
          <w:sz w:val="28"/>
          <w:szCs w:val="28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 xml:space="preserve">% 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>больше</w:t>
      </w:r>
      <w:r w:rsidRPr="00387262">
        <w:rPr>
          <w:rFonts w:ascii="Times New Roman" w:hAnsi="Times New Roman" w:cs="Times New Roman"/>
          <w:sz w:val="28"/>
          <w:szCs w:val="28"/>
        </w:rPr>
        <w:t>, чем за соответствующий период 2024 года</w:t>
      </w:r>
      <w:r w:rsidRPr="003872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72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6 535</w:t>
      </w:r>
      <w:r w:rsidRPr="00387262">
        <w:rPr>
          <w:rFonts w:ascii="Times New Roman" w:hAnsi="Times New Roman" w:cs="Times New Roman"/>
          <w:sz w:val="28"/>
          <w:szCs w:val="28"/>
        </w:rPr>
        <w:t xml:space="preserve"> тыс. тонн).</w:t>
      </w:r>
      <w:r w:rsidRPr="00E16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22777C" w14:textId="1C91B89E" w:rsidR="00195FE9" w:rsidRDefault="00C50D47" w:rsidP="00C50D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6BF">
        <w:rPr>
          <w:rFonts w:ascii="Times New Roman" w:hAnsi="Times New Roman" w:cs="Times New Roman"/>
          <w:sz w:val="28"/>
          <w:szCs w:val="28"/>
        </w:rPr>
        <w:t xml:space="preserve">По показателям за </w:t>
      </w:r>
      <w:proofErr w:type="spellStart"/>
      <w:r w:rsidRPr="004A563D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ь-сентябрь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AF56BF">
        <w:rPr>
          <w:rFonts w:ascii="Times New Roman" w:hAnsi="Times New Roman" w:cs="Times New Roman"/>
          <w:sz w:val="28"/>
          <w:szCs w:val="28"/>
        </w:rPr>
        <w:t xml:space="preserve"> года в сравнении с </w:t>
      </w:r>
      <w:r>
        <w:rPr>
          <w:rFonts w:ascii="Times New Roman" w:hAnsi="Times New Roman" w:cs="Times New Roman"/>
          <w:sz w:val="28"/>
          <w:szCs w:val="28"/>
        </w:rPr>
        <w:t>аналогичными показателями в 2024</w:t>
      </w:r>
      <w:r w:rsidRPr="00AF56BF">
        <w:rPr>
          <w:rFonts w:ascii="Times New Roman" w:hAnsi="Times New Roman" w:cs="Times New Roman"/>
          <w:sz w:val="28"/>
          <w:szCs w:val="28"/>
        </w:rPr>
        <w:t xml:space="preserve"> году в ТОО «Богатырь </w:t>
      </w:r>
      <w:proofErr w:type="spellStart"/>
      <w:r w:rsidRPr="00AF56BF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AF56BF">
        <w:rPr>
          <w:rFonts w:ascii="Times New Roman" w:hAnsi="Times New Roman" w:cs="Times New Roman"/>
          <w:sz w:val="28"/>
          <w:szCs w:val="28"/>
        </w:rPr>
        <w:t>» наблюдается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0537E6">
        <w:rPr>
          <w:rFonts w:ascii="Times New Roman" w:hAnsi="Times New Roman" w:cs="Times New Roman"/>
          <w:sz w:val="28"/>
          <w:szCs w:val="28"/>
        </w:rPr>
        <w:t xml:space="preserve"> реализации угля на </w:t>
      </w:r>
      <w:r>
        <w:rPr>
          <w:rFonts w:ascii="Times New Roman" w:hAnsi="Times New Roman" w:cs="Times New Roman"/>
          <w:sz w:val="28"/>
          <w:szCs w:val="28"/>
        </w:rPr>
        <w:t>461</w:t>
      </w:r>
      <w:r w:rsidRPr="002948FE">
        <w:rPr>
          <w:rFonts w:ascii="Times New Roman" w:hAnsi="Times New Roman" w:cs="Times New Roman"/>
          <w:sz w:val="28"/>
          <w:szCs w:val="28"/>
        </w:rPr>
        <w:t xml:space="preserve"> тыс. тонн или на </w:t>
      </w:r>
      <w:r>
        <w:rPr>
          <w:rFonts w:ascii="Times New Roman" w:hAnsi="Times New Roman" w:cs="Times New Roman"/>
          <w:sz w:val="28"/>
          <w:szCs w:val="28"/>
        </w:rPr>
        <w:t xml:space="preserve">1,5 </w:t>
      </w:r>
      <w:r w:rsidRPr="002948FE">
        <w:rPr>
          <w:rFonts w:ascii="Times New Roman" w:hAnsi="Times New Roman" w:cs="Times New Roman"/>
          <w:sz w:val="28"/>
          <w:szCs w:val="28"/>
        </w:rPr>
        <w:t>%.</w:t>
      </w:r>
      <w:bookmarkEnd w:id="27"/>
    </w:p>
    <w:p w14:paraId="1D64386D" w14:textId="28D57BD3" w:rsidR="002716A2" w:rsidRDefault="002716A2" w:rsidP="00C50D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C1968" w14:textId="77777777" w:rsidR="002716A2" w:rsidRPr="002948FE" w:rsidRDefault="002716A2" w:rsidP="00C50D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88BC5" w14:textId="2260290A" w:rsidR="00305F73" w:rsidRPr="002C44C6" w:rsidRDefault="00BC7B85" w:rsidP="002C44C6">
      <w:pPr>
        <w:spacing w:after="0" w:line="240" w:lineRule="auto"/>
        <w:ind w:left="8508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C44C6">
        <w:rPr>
          <w:rFonts w:ascii="Times New Roman" w:hAnsi="Times New Roman" w:cs="Times New Roman"/>
          <w:i/>
          <w:sz w:val="24"/>
        </w:rPr>
        <w:t xml:space="preserve">       тыс.</w:t>
      </w:r>
      <w:r w:rsidR="00305F73" w:rsidRPr="002C44C6">
        <w:rPr>
          <w:rFonts w:ascii="Times New Roman" w:hAnsi="Times New Roman" w:cs="Times New Roman"/>
          <w:i/>
          <w:sz w:val="24"/>
        </w:rPr>
        <w:t xml:space="preserve"> тонн</w:t>
      </w:r>
    </w:p>
    <w:tbl>
      <w:tblPr>
        <w:tblStyle w:val="a9"/>
        <w:tblW w:w="1013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3998"/>
        <w:gridCol w:w="1418"/>
        <w:gridCol w:w="1559"/>
        <w:gridCol w:w="1134"/>
        <w:gridCol w:w="1461"/>
      </w:tblGrid>
      <w:tr w:rsidR="00E73EE7" w:rsidRPr="002C44C6" w14:paraId="6EDD4C85" w14:textId="77777777" w:rsidTr="00E510E3">
        <w:trPr>
          <w:trHeight w:val="360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14:paraId="155701ED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98" w:type="dxa"/>
            <w:vMerge w:val="restart"/>
            <w:shd w:val="clear" w:color="auto" w:fill="8DB3E2" w:themeFill="text2" w:themeFillTint="66"/>
            <w:vAlign w:val="center"/>
          </w:tcPr>
          <w:p w14:paraId="45F1903A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F36E493" w14:textId="3BA32EAA" w:rsidR="00E73EE7" w:rsidRPr="002C44C6" w:rsidRDefault="005F721C" w:rsidP="00A21BE1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37E6">
              <w:rPr>
                <w:rFonts w:ascii="Times New Roman" w:hAnsi="Times New Roman" w:cs="Times New Roman"/>
                <w:b/>
              </w:rPr>
              <w:t>Январь</w:t>
            </w:r>
            <w:r w:rsidR="005C5F34">
              <w:rPr>
                <w:rFonts w:ascii="Times New Roman" w:hAnsi="Times New Roman" w:cs="Times New Roman"/>
                <w:b/>
              </w:rPr>
              <w:t>-</w:t>
            </w:r>
            <w:r w:rsidR="004A0DCB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7EBBDA2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</w:t>
            </w:r>
            <w:r w:rsidRPr="002C44C6">
              <w:rPr>
                <w:rFonts w:ascii="Times New Roman" w:hAnsi="Times New Roman" w:cs="Times New Roman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</w:rPr>
              <w:t>тыс. тонн</w:t>
            </w:r>
          </w:p>
        </w:tc>
        <w:tc>
          <w:tcPr>
            <w:tcW w:w="1461" w:type="dxa"/>
            <w:vMerge w:val="restart"/>
            <w:shd w:val="clear" w:color="auto" w:fill="8DB3E2" w:themeFill="text2" w:themeFillTint="66"/>
            <w:vAlign w:val="center"/>
          </w:tcPr>
          <w:p w14:paraId="09D6CEB7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%</w:t>
            </w:r>
          </w:p>
          <w:p w14:paraId="10C4F450" w14:textId="70628AE3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842DC8">
              <w:rPr>
                <w:rFonts w:ascii="Times New Roman" w:hAnsi="Times New Roman" w:cs="Times New Roman"/>
                <w:b/>
              </w:rPr>
              <w:t>4/2023</w:t>
            </w:r>
            <w:r w:rsidRPr="002C44C6">
              <w:rPr>
                <w:rFonts w:ascii="Times New Roman" w:hAnsi="Times New Roman" w:cs="Times New Roman"/>
                <w:b/>
              </w:rPr>
              <w:t>гг</w:t>
            </w:r>
          </w:p>
        </w:tc>
      </w:tr>
      <w:tr w:rsidR="00E73EE7" w:rsidRPr="002C44C6" w14:paraId="0DA04F45" w14:textId="77777777" w:rsidTr="00E510E3">
        <w:trPr>
          <w:trHeight w:val="35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CD71A5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8" w:type="dxa"/>
            <w:vMerge/>
            <w:shd w:val="clear" w:color="auto" w:fill="FFFFFF" w:themeFill="background1"/>
            <w:vAlign w:val="center"/>
          </w:tcPr>
          <w:p w14:paraId="768D8CFF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F670C79" w14:textId="73C07702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DF405A">
              <w:rPr>
                <w:rFonts w:ascii="Times New Roman" w:hAnsi="Times New Roman" w:cs="Times New Roman"/>
                <w:b/>
              </w:rPr>
              <w:t>4</w:t>
            </w:r>
            <w:r w:rsidRPr="002C44C6">
              <w:rPr>
                <w:rFonts w:ascii="Times New Roman" w:hAnsi="Times New Roman" w:cs="Times New Roman"/>
                <w:b/>
              </w:rPr>
              <w:t>г</w:t>
            </w:r>
            <w:r w:rsidR="00E510E3" w:rsidRPr="002C44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F563EEC" w14:textId="29E6D6FD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</w:t>
            </w:r>
            <w:r w:rsidR="00DF405A">
              <w:rPr>
                <w:rFonts w:ascii="Times New Roman" w:hAnsi="Times New Roman" w:cs="Times New Roman"/>
                <w:b/>
              </w:rPr>
              <w:t>025</w:t>
            </w:r>
            <w:r w:rsidRPr="002C44C6">
              <w:rPr>
                <w:rFonts w:ascii="Times New Roman" w:hAnsi="Times New Roman" w:cs="Times New Roman"/>
                <w:b/>
              </w:rPr>
              <w:t>г</w:t>
            </w:r>
            <w:r w:rsidR="00E510E3" w:rsidRPr="002C44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AB8A9B8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  <w:vAlign w:val="center"/>
          </w:tcPr>
          <w:p w14:paraId="2953C459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D47" w:rsidRPr="002C44C6" w14:paraId="08846164" w14:textId="77777777" w:rsidTr="0064369A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55C5BDFF" w14:textId="77777777" w:rsidR="00C50D47" w:rsidRPr="002C44C6" w:rsidRDefault="00C50D47" w:rsidP="00C50D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на внутренний рынок РК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D5F3" w14:textId="487A8D12" w:rsidR="00C50D47" w:rsidRPr="002E3063" w:rsidRDefault="00C50D47" w:rsidP="00C50D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  <w:bCs/>
              </w:rPr>
              <w:t>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390D1D">
              <w:rPr>
                <w:rFonts w:ascii="Times New Roman" w:hAnsi="Times New Roman" w:cs="Times New Roman"/>
                <w:b/>
                <w:bCs/>
              </w:rPr>
              <w:t xml:space="preserve"> 88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9DD9" w14:textId="55AC96F5" w:rsidR="00C50D47" w:rsidRPr="002E3063" w:rsidRDefault="00C50D47" w:rsidP="00C50D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  <w:bCs/>
              </w:rPr>
              <w:t>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390D1D">
              <w:rPr>
                <w:rFonts w:ascii="Times New Roman" w:hAnsi="Times New Roman" w:cs="Times New Roman"/>
                <w:b/>
                <w:bCs/>
              </w:rPr>
              <w:t xml:space="preserve"> 52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266E1E" w14:textId="742C9F57" w:rsidR="00C50D47" w:rsidRPr="002E3063" w:rsidRDefault="00C50D47" w:rsidP="00C50D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-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390D1D">
              <w:rPr>
                <w:rFonts w:ascii="Times New Roman" w:hAnsi="Times New Roman" w:cs="Times New Roman"/>
                <w:b/>
              </w:rPr>
              <w:t>6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14:paraId="2A5B381C" w14:textId="190442BA" w:rsidR="00C50D47" w:rsidRPr="002E3063" w:rsidRDefault="00C50D47" w:rsidP="00C50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-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90D1D">
              <w:rPr>
                <w:rFonts w:ascii="Times New Roman" w:hAnsi="Times New Roman" w:cs="Times New Roman"/>
                <w:b/>
              </w:rPr>
              <w:t>,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90D1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C50D47" w:rsidRPr="002C44C6" w14:paraId="73603C29" w14:textId="77777777" w:rsidTr="00504EEE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4B07C763" w14:textId="77777777" w:rsidR="00C50D47" w:rsidRPr="002C44C6" w:rsidRDefault="00C50D47" w:rsidP="00C50D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на экспорт в РФ</w:t>
            </w:r>
          </w:p>
        </w:tc>
        <w:tc>
          <w:tcPr>
            <w:tcW w:w="1418" w:type="dxa"/>
            <w:shd w:val="clear" w:color="auto" w:fill="auto"/>
          </w:tcPr>
          <w:p w14:paraId="0478FD81" w14:textId="064392AB" w:rsidR="00C50D47" w:rsidRPr="00BF38AB" w:rsidRDefault="00C50D47" w:rsidP="00C50D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6 535</w:t>
            </w:r>
          </w:p>
        </w:tc>
        <w:tc>
          <w:tcPr>
            <w:tcW w:w="1559" w:type="dxa"/>
            <w:shd w:val="clear" w:color="auto" w:fill="auto"/>
          </w:tcPr>
          <w:p w14:paraId="30A1FDDA" w14:textId="648A04A1" w:rsidR="00C50D47" w:rsidRPr="00BF38AB" w:rsidRDefault="00C50D47" w:rsidP="00C50D4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0D1D">
              <w:rPr>
                <w:rFonts w:ascii="Times New Roman" w:hAnsi="Times New Roman" w:cs="Times New Roman"/>
                <w:b/>
              </w:rPr>
              <w:t>7 364</w:t>
            </w:r>
          </w:p>
        </w:tc>
        <w:tc>
          <w:tcPr>
            <w:tcW w:w="1134" w:type="dxa"/>
            <w:shd w:val="clear" w:color="auto" w:fill="auto"/>
          </w:tcPr>
          <w:p w14:paraId="519472AE" w14:textId="4B985D44" w:rsidR="00C50D47" w:rsidRPr="00BF38AB" w:rsidRDefault="00C50D47" w:rsidP="00C50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8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461" w:type="dxa"/>
            <w:shd w:val="clear" w:color="000000" w:fill="FFFFFF"/>
          </w:tcPr>
          <w:p w14:paraId="470058EC" w14:textId="18A24908" w:rsidR="00C50D47" w:rsidRPr="00BF38AB" w:rsidRDefault="00C50D47" w:rsidP="00C50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12,7%</w:t>
            </w:r>
          </w:p>
        </w:tc>
      </w:tr>
      <w:tr w:rsidR="00C50D47" w:rsidRPr="002C44C6" w14:paraId="375008DD" w14:textId="77777777" w:rsidTr="00504EEE">
        <w:trPr>
          <w:trHeight w:val="315"/>
        </w:trPr>
        <w:tc>
          <w:tcPr>
            <w:tcW w:w="4565" w:type="dxa"/>
            <w:gridSpan w:val="2"/>
            <w:shd w:val="clear" w:color="auto" w:fill="FDE9D9" w:themeFill="accent6" w:themeFillTint="33"/>
            <w:vAlign w:val="center"/>
          </w:tcPr>
          <w:p w14:paraId="53D2858D" w14:textId="48D482FD" w:rsidR="00C50D47" w:rsidRPr="002C44C6" w:rsidRDefault="00C50D47" w:rsidP="00C50D47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4E5A5294" w14:textId="5E3A91FC" w:rsidR="00C50D47" w:rsidRPr="00BF38AB" w:rsidRDefault="00C50D47" w:rsidP="00C50D47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</w:rPr>
              <w:t>31 424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7A1EE83B" w14:textId="67E6C8DC" w:rsidR="00C50D47" w:rsidRPr="00BF38AB" w:rsidRDefault="00C50D47" w:rsidP="00C50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31 885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EC011ED" w14:textId="77A9E8BF" w:rsidR="00C50D47" w:rsidRPr="00BF38AB" w:rsidRDefault="00C50D47" w:rsidP="00C50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  <w:lang w:val="kk-KZ"/>
              </w:rPr>
              <w:t>461</w:t>
            </w:r>
          </w:p>
        </w:tc>
        <w:tc>
          <w:tcPr>
            <w:tcW w:w="1461" w:type="dxa"/>
            <w:shd w:val="clear" w:color="auto" w:fill="FDE9D9" w:themeFill="accent6" w:themeFillTint="33"/>
          </w:tcPr>
          <w:p w14:paraId="797C798D" w14:textId="2404182C" w:rsidR="00C50D47" w:rsidRPr="00BF38AB" w:rsidRDefault="00C50D47" w:rsidP="00C50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1,5%</w:t>
            </w:r>
          </w:p>
        </w:tc>
      </w:tr>
    </w:tbl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  <w:bookmarkStart w:id="28" w:name="_Toc503289885"/>
    </w:p>
    <w:p w14:paraId="33123A09" w14:textId="77777777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9" w:name="_Toc133943238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30" w:name="_Toc131146964"/>
      <w:bookmarkStart w:id="31" w:name="_Toc133943239"/>
      <w:bookmarkEnd w:id="28"/>
      <w:bookmarkEnd w:id="29"/>
    </w:p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30"/>
      <w:bookmarkEnd w:id="31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Toc112835047"/>
      <w:bookmarkStart w:id="33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4DF3A" w14:textId="34B4372A" w:rsidR="002C44C6" w:rsidRPr="002C44C6" w:rsidRDefault="002C44C6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4" w:name="_Toc128585636"/>
      <w:bookmarkStart w:id="35" w:name="_Toc133943240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34"/>
      <w:bookmarkEnd w:id="35"/>
    </w:p>
    <w:p w14:paraId="6F646106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0F89F6" w14:textId="77777777" w:rsidR="004A78D0" w:rsidRPr="000537E6" w:rsidRDefault="004A78D0" w:rsidP="004A7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-сентябрь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r>
        <w:rPr>
          <w:rFonts w:ascii="Times New Roman" w:hAnsi="Times New Roman" w:cs="Times New Roman"/>
          <w:sz w:val="28"/>
        </w:rPr>
        <w:t xml:space="preserve">13 896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>. В сравнении с январ</w:t>
      </w:r>
      <w:r>
        <w:rPr>
          <w:rFonts w:ascii="Times New Roman" w:hAnsi="Times New Roman" w:cs="Times New Roman"/>
          <w:sz w:val="28"/>
        </w:rPr>
        <w:t>ь-сентябрь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r>
        <w:rPr>
          <w:rFonts w:ascii="Times New Roman" w:hAnsi="Times New Roman" w:cs="Times New Roman"/>
          <w:sz w:val="28"/>
        </w:rPr>
        <w:t xml:space="preserve">13 335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561,7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15,5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23CF457C" w:rsidR="000C49F4" w:rsidRPr="00892C82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2B25E723" w:rsidR="000C49F4" w:rsidRPr="00721D15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сентябрь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78D0" w:rsidRPr="000537E6" w14:paraId="6A75BE3C" w14:textId="77777777" w:rsidTr="00274165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7E7070D4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57FDC" w14:textId="77777777" w:rsidR="004A78D0" w:rsidRPr="000537E6" w:rsidRDefault="004A78D0" w:rsidP="004A7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E4B9" w14:textId="25F98E9B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4F1D">
              <w:rPr>
                <w:rFonts w:ascii="Times New Roman" w:hAnsi="Times New Roman" w:cs="Times New Roman"/>
                <w:i/>
                <w:iCs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8A30" w14:textId="4DC7C0B5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C61" w14:textId="3348C17A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89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4F1D">
              <w:rPr>
                <w:rFonts w:ascii="Times New Roman" w:hAnsi="Times New Roman" w:cs="Times New Roman"/>
                <w:i/>
                <w:iCs/>
              </w:rPr>
              <w:t>941,2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5004" w14:textId="0C2DC60A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DEF" w14:textId="23457A2D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3195,9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D38D" w14:textId="5BA06DC6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4A78D0" w:rsidRPr="000537E6" w14:paraId="45ED209D" w14:textId="77777777" w:rsidTr="00274165">
        <w:trPr>
          <w:trHeight w:val="155"/>
        </w:trPr>
        <w:tc>
          <w:tcPr>
            <w:tcW w:w="562" w:type="dxa"/>
            <w:shd w:val="clear" w:color="auto" w:fill="auto"/>
            <w:vAlign w:val="center"/>
          </w:tcPr>
          <w:p w14:paraId="420FE0DC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22253" w14:textId="77777777" w:rsidR="004A78D0" w:rsidRPr="000537E6" w:rsidRDefault="004A78D0" w:rsidP="004A7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B226" w14:textId="7EDA50F3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13</w:t>
            </w:r>
            <w:r w:rsidRPr="00AE297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E297D">
              <w:rPr>
                <w:rFonts w:ascii="Times New Roman" w:hAnsi="Times New Roman" w:cs="Times New Roman"/>
                <w:i/>
                <w:iCs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080" w14:textId="470880B6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15,4%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02B6" w14:textId="7909F17E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E297D">
              <w:rPr>
                <w:rFonts w:ascii="Times New Roman" w:hAnsi="Times New Roman" w:cs="Times New Roman"/>
                <w:i/>
                <w:iCs/>
              </w:rPr>
              <w:t>896,7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C1" w14:textId="5EE2AA42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15,5%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DB3" w14:textId="045A3409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04AD" w14:textId="542E81F7" w:rsidR="004A78D0" w:rsidRPr="00AE1BEE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4,2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6" w:name="_Toc128585639"/>
      <w:bookmarkStart w:id="37" w:name="_Toc133943243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</w:t>
      </w:r>
      <w:proofErr w:type="spellStart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Самрук</w:t>
      </w:r>
      <w:proofErr w:type="spellEnd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-Энерго» в производстве чистой электроэнергии</w:t>
      </w:r>
      <w:bookmarkEnd w:id="36"/>
      <w:bookmarkEnd w:id="37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1C160E72" w14:textId="77777777" w:rsidR="004A78D0" w:rsidRPr="000537E6" w:rsidRDefault="004A78D0" w:rsidP="004A7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8" w:name="_Toc133943244"/>
      <w:bookmarkEnd w:id="32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-сентябрь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413,1</w:t>
      </w:r>
      <w:r w:rsidRPr="000537E6">
        <w:rPr>
          <w:rFonts w:ascii="Times New Roman" w:hAnsi="Times New Roman" w:cs="Times New Roman"/>
          <w:sz w:val="28"/>
          <w:szCs w:val="24"/>
        </w:rPr>
        <w:t xml:space="preserve"> 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, что на </w:t>
      </w:r>
      <w:r>
        <w:rPr>
          <w:rFonts w:ascii="Times New Roman" w:hAnsi="Times New Roman" w:cs="Times New Roman"/>
          <w:sz w:val="28"/>
          <w:szCs w:val="24"/>
        </w:rPr>
        <w:t>4,5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r>
        <w:rPr>
          <w:rFonts w:ascii="Times New Roman" w:hAnsi="Times New Roman" w:cs="Times New Roman"/>
          <w:sz w:val="28"/>
          <w:szCs w:val="24"/>
        </w:rPr>
        <w:t xml:space="preserve">432,4 </w:t>
      </w:r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1534FD77" w14:textId="77777777" w:rsidR="004A78D0" w:rsidRPr="000537E6" w:rsidRDefault="004A78D0" w:rsidP="004A7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-сентябре 2025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6,4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7,5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46C601E0" w14:textId="3542DB3F" w:rsidR="00E76A20" w:rsidRDefault="00E76A20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60E1D6CD" w14:textId="77777777" w:rsidR="00E76A20" w:rsidRPr="000537E6" w:rsidRDefault="00E76A20" w:rsidP="00B02C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1D54810D" w:rsidR="00B02CE7" w:rsidRPr="006C68C4" w:rsidRDefault="00B02CE7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D0202F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B02CE7" w:rsidRPr="000537E6" w:rsidRDefault="00B02CE7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2204DD17" w:rsidR="00B02CE7" w:rsidRPr="006C68C4" w:rsidRDefault="00B02CE7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D0202F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A78D0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4A78D0" w:rsidRPr="000537E6" w:rsidRDefault="004A78D0" w:rsidP="004A78D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6CC3B852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610C5B66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59448521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7D2D1DE6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40FB0365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-19,3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2CB2D497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-4,5%</w:t>
            </w:r>
          </w:p>
        </w:tc>
      </w:tr>
      <w:tr w:rsidR="004A78D0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77777777" w:rsidR="004A78D0" w:rsidRPr="000537E6" w:rsidRDefault="004A78D0" w:rsidP="004A78D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06248390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1384A64C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2267893C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576B8D8C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38326C2F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-21,9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52B14163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-13,9%</w:t>
            </w:r>
          </w:p>
        </w:tc>
      </w:tr>
      <w:tr w:rsidR="004A78D0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77777777" w:rsidR="004A78D0" w:rsidRPr="000537E6" w:rsidRDefault="004A78D0" w:rsidP="004A78D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58DEDDA9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58B20BD8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7C1B9F3B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247C0EB5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14A6F40B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145D8CCC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4,5%</w:t>
            </w:r>
          </w:p>
        </w:tc>
      </w:tr>
      <w:tr w:rsidR="004A78D0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77777777" w:rsidR="004A78D0" w:rsidRPr="000537E6" w:rsidRDefault="004A78D0" w:rsidP="004A78D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6A4C8D9E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1136CEB9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2571DFF2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1CF8F934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56F23C62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697B9B83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4A78D0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77777777" w:rsidR="004A78D0" w:rsidRPr="000537E6" w:rsidRDefault="004A78D0" w:rsidP="004A78D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0570388B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582B9620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64047AFC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5B4B7BAC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6013BEE9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59743067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7,9%</w:t>
            </w:r>
          </w:p>
        </w:tc>
      </w:tr>
      <w:tr w:rsidR="004A78D0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4A78D0" w:rsidRPr="000537E6" w:rsidRDefault="004A78D0" w:rsidP="004A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77777777" w:rsidR="004A78D0" w:rsidRPr="000537E6" w:rsidRDefault="004A78D0" w:rsidP="004A78D0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7F71B5E1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79273CB1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2DCDFAD3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230F0DB0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1EA9EC3B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3FDD220A" w:rsidR="004A78D0" w:rsidRPr="00844556" w:rsidRDefault="004A78D0" w:rsidP="004A78D0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-4,5%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38"/>
    <w:bookmarkEnd w:id="33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1"/>
      <w:footerReference w:type="default" r:id="rId12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69A7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5&#1075;\9.%20&#1057;&#1077;&#1085;&#1090;&#1103;&#1073;&#1088;&#1100;\&#1040;&#1083;&#1080;&#1073;&#1077;&#1082;\&#1089;&#1076;&#1077;&#1083;&#1072;&#1085;&#1086;\2.%20&#1042;&#1099;&#1088;&#1072;&#1073;&#1086;&#1090;&#1082;&#1072;%20&#1069;&#1069;1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CC-45FD-B749-EACBE3A62C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CC-45FD-B749-EACBE3A62CC7}"/>
              </c:ext>
            </c:extLst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CC-45FD-B749-EACBE3A62C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8CC-45FD-B749-EACBE3A62C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8CC-45FD-B749-EACBE3A62C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8CC-45FD-B749-EACBE3A62C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8CC-45FD-B749-EACBE3A62C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8CC-45FD-B749-EACBE3A62CC7}"/>
              </c:ext>
            </c:extLst>
          </c:dPt>
          <c:dPt>
            <c:idx val="8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8CC-45FD-B749-EACBE3A62CC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8CC-45FD-B749-EACBE3A62CC7}"/>
              </c:ext>
            </c:extLst>
          </c:dPt>
          <c:dLbls>
            <c:dLbl>
              <c:idx val="0"/>
              <c:layout>
                <c:manualLayout>
                  <c:x val="2.5717111770524232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CC-45FD-B749-EACBE3A62CC7}"/>
                </c:ext>
              </c:extLst>
            </c:dLbl>
            <c:dLbl>
              <c:idx val="1"/>
              <c:layout>
                <c:manualLayout>
                  <c:x val="4.3521266073194786E-2"/>
                  <c:y val="-3.247632396425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CC-45FD-B749-EACBE3A62CC7}"/>
                </c:ext>
              </c:extLst>
            </c:dLbl>
            <c:dLbl>
              <c:idx val="2"/>
              <c:layout>
                <c:manualLayout>
                  <c:x val="3.9564787339268048E-2"/>
                  <c:y val="-1.8042402202366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CC-45FD-B749-EACBE3A62CC7}"/>
                </c:ext>
              </c:extLst>
            </c:dLbl>
            <c:dLbl>
              <c:idx val="3"/>
              <c:layout>
                <c:manualLayout>
                  <c:x val="4.549950544015826E-2"/>
                  <c:y val="-3.608480440473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CC-45FD-B749-EACBE3A62CC7}"/>
                </c:ext>
              </c:extLst>
            </c:dLbl>
            <c:dLbl>
              <c:idx val="4"/>
              <c:layout>
                <c:manualLayout>
                  <c:x val="4.9455984174084922E-2"/>
                  <c:y val="1.08254413214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CC-45FD-B749-EACBE3A62CC7}"/>
                </c:ext>
              </c:extLst>
            </c:dLbl>
            <c:dLbl>
              <c:idx val="5"/>
              <c:layout>
                <c:manualLayout>
                  <c:x val="4.1543026706231383E-2"/>
                  <c:y val="2.1650882642839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CC-45FD-B749-EACBE3A62CC7}"/>
                </c:ext>
              </c:extLst>
            </c:dLbl>
            <c:dLbl>
              <c:idx val="6"/>
              <c:layout>
                <c:manualLayout>
                  <c:x val="3.9564787339267979E-2"/>
                  <c:y val="4.330176528567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8CC-45FD-B749-EACBE3A62CC7}"/>
                </c:ext>
              </c:extLst>
            </c:dLbl>
            <c:dLbl>
              <c:idx val="7"/>
              <c:layout>
                <c:manualLayout>
                  <c:x val="2.9673590504450967E-2"/>
                  <c:y val="6.4952647928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8CC-45FD-B749-EACBE3A62CC7}"/>
                </c:ext>
              </c:extLst>
            </c:dLbl>
            <c:dLbl>
              <c:idx val="8"/>
              <c:layout>
                <c:manualLayout>
                  <c:x val="-4.1543026706231452E-2"/>
                  <c:y val="4.33017652856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8CC-45FD-B749-EACBE3A62CC7}"/>
                </c:ext>
              </c:extLst>
            </c:dLbl>
            <c:dLbl>
              <c:idx val="9"/>
              <c:layout>
                <c:manualLayout>
                  <c:x val="-3.5608308605341317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8CC-45FD-B749-EACBE3A62CC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'[1]2025 август'!$N$7:$N$16</c:f>
              <c:strCache>
                <c:ptCount val="10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«Казцинк»</c:v>
                </c:pt>
                <c:pt idx="3">
                  <c:v>АО «Арселлор Миттал»</c:v>
                </c:pt>
                <c:pt idx="4">
                  <c:v>ТОО «ККС» </c:v>
                </c:pt>
                <c:pt idx="5">
                  <c:v>ЦАЭК</c:v>
                </c:pt>
                <c:pt idx="6">
                  <c:v>АО «Жамбылская ГРЭС»</c:v>
                </c:pt>
                <c:pt idx="7">
                  <c:v>Нефтегазовые предприятия</c:v>
                </c:pt>
                <c:pt idx="8">
                  <c:v>АО «Самрук-Энерго»</c:v>
                </c:pt>
                <c:pt idx="9">
                  <c:v>Другие</c:v>
                </c:pt>
              </c:strCache>
            </c:strRef>
          </c:cat>
          <c:val>
            <c:numRef>
              <c:f>'2025 сентябрь'!$P$7:$P$16</c:f>
              <c:numCache>
                <c:formatCode>0.0%</c:formatCode>
                <c:ptCount val="10"/>
                <c:pt idx="0">
                  <c:v>0.15390610754581885</c:v>
                </c:pt>
                <c:pt idx="1">
                  <c:v>4.7250870568771593E-2</c:v>
                </c:pt>
                <c:pt idx="2">
                  <c:v>2.8053884093163093E-2</c:v>
                </c:pt>
                <c:pt idx="3">
                  <c:v>2.2532499010464613E-2</c:v>
                </c:pt>
                <c:pt idx="4">
                  <c:v>4.5041649433185241E-2</c:v>
                </c:pt>
                <c:pt idx="5">
                  <c:v>4.6122355494478622E-2</c:v>
                </c:pt>
                <c:pt idx="6">
                  <c:v>0</c:v>
                </c:pt>
                <c:pt idx="7">
                  <c:v>6.5006915629322273E-2</c:v>
                </c:pt>
                <c:pt idx="8">
                  <c:v>0.32696361622926984</c:v>
                </c:pt>
                <c:pt idx="9">
                  <c:v>0.26512210199552588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8CC-45FD-B749-EACBE3A62C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13741</TotalTime>
  <Pages>12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488</cp:revision>
  <cp:lastPrinted>2021-02-16T04:18:00Z</cp:lastPrinted>
  <dcterms:created xsi:type="dcterms:W3CDTF">2022-03-29T10:55:00Z</dcterms:created>
  <dcterms:modified xsi:type="dcterms:W3CDTF">2025-11-07T05:08:00Z</dcterms:modified>
</cp:coreProperties>
</file>