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B631C" w14:textId="482A1AA8" w:rsidR="003629B9" w:rsidRPr="002A3F51" w:rsidRDefault="003629B9" w:rsidP="002A3F51">
      <w:pPr>
        <w:ind w:firstLine="567"/>
        <w:jc w:val="both"/>
        <w:rPr>
          <w:b/>
          <w:bCs/>
          <w:sz w:val="28"/>
          <w:szCs w:val="28"/>
          <w:lang w:val="en-US"/>
        </w:rPr>
      </w:pPr>
      <w:r w:rsidRPr="002A3F51">
        <w:rPr>
          <w:b/>
          <w:bCs/>
          <w:sz w:val="28"/>
          <w:szCs w:val="28"/>
          <w:lang w:val="en-US"/>
        </w:rPr>
        <w:t xml:space="preserve">The meeting of the Board of Directors dated June 19, 2025. </w:t>
      </w:r>
    </w:p>
    <w:p w14:paraId="0FA5FFDE" w14:textId="77777777" w:rsidR="003629B9" w:rsidRPr="002A3F51" w:rsidRDefault="003629B9" w:rsidP="002A3F51">
      <w:pPr>
        <w:ind w:firstLine="567"/>
        <w:jc w:val="both"/>
        <w:rPr>
          <w:sz w:val="28"/>
          <w:szCs w:val="28"/>
          <w:lang w:val="en-US"/>
        </w:rPr>
      </w:pPr>
    </w:p>
    <w:p w14:paraId="6E55A131" w14:textId="5569FE1A" w:rsidR="003629B9" w:rsidRPr="002A3F51" w:rsidRDefault="003629B9" w:rsidP="002A3F51">
      <w:pPr>
        <w:ind w:firstLine="567"/>
        <w:jc w:val="both"/>
        <w:rPr>
          <w:b/>
          <w:sz w:val="28"/>
          <w:szCs w:val="28"/>
          <w:lang w:val="en-US"/>
        </w:rPr>
      </w:pPr>
      <w:r w:rsidRPr="002A3F51">
        <w:rPr>
          <w:sz w:val="28"/>
          <w:szCs w:val="28"/>
          <w:lang w:val="en-US"/>
        </w:rPr>
        <w:t xml:space="preserve">The Company’s Board of Directors addressed the following agenda items on June 19, 2025, in accordance with “Samruk-Energy” JSC Charter, the Regulations on the Board of Directors of “Samruk-Energy” JSC, the Republic of Kazakhstan law "On </w:t>
      </w:r>
      <w:r w:rsidRPr="002A3F51">
        <w:rPr>
          <w:bCs/>
          <w:sz w:val="28"/>
          <w:szCs w:val="28"/>
          <w:lang w:val="en-US"/>
        </w:rPr>
        <w:t>joint-stock companies":</w:t>
      </w:r>
    </w:p>
    <w:p w14:paraId="65CEB7E8" w14:textId="124D8A08" w:rsidR="003629B9" w:rsidRPr="002A3F51" w:rsidRDefault="003629B9" w:rsidP="002A3F51">
      <w:pPr>
        <w:pStyle w:val="a4"/>
        <w:numPr>
          <w:ilvl w:val="0"/>
          <w:numId w:val="1"/>
        </w:numPr>
        <w:spacing w:after="160"/>
        <w:ind w:left="0" w:firstLine="567"/>
        <w:jc w:val="both"/>
        <w:rPr>
          <w:rFonts w:eastAsiaTheme="minorHAnsi"/>
          <w:sz w:val="28"/>
          <w:szCs w:val="28"/>
          <w:lang w:val="en-US" w:eastAsia="en-US"/>
        </w:rPr>
      </w:pPr>
      <w:r w:rsidRPr="002A3F51">
        <w:rPr>
          <w:rFonts w:eastAsiaTheme="minorHAnsi"/>
          <w:sz w:val="28"/>
          <w:szCs w:val="28"/>
          <w:lang w:val="en-US" w:eastAsia="en-US"/>
        </w:rPr>
        <w:t xml:space="preserve">  On approval of the interim financial statements of the Company as of 31 March 2025</w:t>
      </w:r>
      <w:r w:rsidR="002A3F51" w:rsidRPr="002A3F51">
        <w:rPr>
          <w:rFonts w:eastAsiaTheme="minorHAnsi"/>
          <w:sz w:val="28"/>
          <w:szCs w:val="28"/>
          <w:lang w:val="en-US" w:eastAsia="en-US"/>
        </w:rPr>
        <w:t>;</w:t>
      </w:r>
    </w:p>
    <w:p w14:paraId="6AD3D1F5" w14:textId="43B51711" w:rsidR="003629B9" w:rsidRPr="002A3F51" w:rsidRDefault="003629B9" w:rsidP="002A3F51">
      <w:pPr>
        <w:pStyle w:val="a4"/>
        <w:numPr>
          <w:ilvl w:val="0"/>
          <w:numId w:val="1"/>
        </w:numPr>
        <w:spacing w:after="160"/>
        <w:ind w:left="0" w:firstLine="567"/>
        <w:jc w:val="both"/>
        <w:rPr>
          <w:rFonts w:eastAsiaTheme="minorHAnsi"/>
          <w:sz w:val="28"/>
          <w:szCs w:val="28"/>
          <w:lang w:val="en-US" w:eastAsia="en-US"/>
        </w:rPr>
      </w:pPr>
      <w:r w:rsidRPr="002A3F51">
        <w:rPr>
          <w:rFonts w:eastAsiaTheme="minorHAnsi"/>
          <w:sz w:val="28"/>
          <w:szCs w:val="28"/>
          <w:lang w:val="en-US" w:eastAsia="en-US"/>
        </w:rPr>
        <w:t>On approval of Job descriptions of the Chairman of the Management Board, Managing Director for Economics, Finance and Digitization, and Managing Director for GR and Development of the Company</w:t>
      </w:r>
      <w:r w:rsidR="002A3F51" w:rsidRPr="002A3F51">
        <w:rPr>
          <w:rFonts w:eastAsiaTheme="minorHAnsi"/>
          <w:sz w:val="28"/>
          <w:szCs w:val="28"/>
          <w:lang w:val="en-US" w:eastAsia="en-US"/>
        </w:rPr>
        <w:t>;</w:t>
      </w:r>
    </w:p>
    <w:p w14:paraId="09C8D4FA" w14:textId="36E88901" w:rsidR="003629B9" w:rsidRPr="002A3F51" w:rsidRDefault="003629B9" w:rsidP="002A3F51">
      <w:pPr>
        <w:pStyle w:val="a4"/>
        <w:numPr>
          <w:ilvl w:val="0"/>
          <w:numId w:val="1"/>
        </w:numPr>
        <w:spacing w:after="160"/>
        <w:ind w:left="0" w:firstLine="567"/>
        <w:jc w:val="both"/>
        <w:rPr>
          <w:rFonts w:eastAsiaTheme="minorHAnsi"/>
          <w:sz w:val="28"/>
          <w:szCs w:val="28"/>
          <w:lang w:val="en-US" w:eastAsia="en-US"/>
        </w:rPr>
      </w:pPr>
      <w:r w:rsidRPr="002A3F51">
        <w:rPr>
          <w:rFonts w:eastAsiaTheme="minorHAnsi"/>
          <w:sz w:val="28"/>
          <w:szCs w:val="28"/>
          <w:lang w:val="en-US" w:eastAsia="en-US"/>
        </w:rPr>
        <w:t xml:space="preserve">On election of a member of the Supervisory Board of Energy Solutions Center LLP, setting his term of office, and the amount and terms of payment of remuneration and reimbursement of expenses to the member of the Supervisory Board of </w:t>
      </w:r>
      <w:r w:rsidR="00C927CA" w:rsidRPr="00C927CA">
        <w:rPr>
          <w:rFonts w:eastAsiaTheme="minorHAnsi"/>
          <w:sz w:val="28"/>
          <w:szCs w:val="28"/>
          <w:lang w:val="en-US" w:eastAsia="en-US"/>
        </w:rPr>
        <w:t>«</w:t>
      </w:r>
      <w:r w:rsidRPr="002A3F51">
        <w:rPr>
          <w:rFonts w:eastAsiaTheme="minorHAnsi"/>
          <w:sz w:val="28"/>
          <w:szCs w:val="28"/>
          <w:lang w:val="en-US" w:eastAsia="en-US"/>
        </w:rPr>
        <w:t>Energy Solutions Center</w:t>
      </w:r>
      <w:r w:rsidR="00C927CA" w:rsidRPr="00C927CA">
        <w:rPr>
          <w:rFonts w:eastAsiaTheme="minorHAnsi"/>
          <w:sz w:val="28"/>
          <w:szCs w:val="28"/>
          <w:lang w:val="en-US" w:eastAsia="en-US"/>
        </w:rPr>
        <w:t>»</w:t>
      </w:r>
      <w:r w:rsidRPr="002A3F51">
        <w:rPr>
          <w:rFonts w:eastAsiaTheme="minorHAnsi"/>
          <w:sz w:val="28"/>
          <w:szCs w:val="28"/>
          <w:lang w:val="en-US" w:eastAsia="en-US"/>
        </w:rPr>
        <w:t xml:space="preserve"> LLP for the performa</w:t>
      </w:r>
      <w:r w:rsidR="002A3F51">
        <w:rPr>
          <w:rFonts w:eastAsiaTheme="minorHAnsi"/>
          <w:sz w:val="28"/>
          <w:szCs w:val="28"/>
          <w:lang w:val="en-US" w:eastAsia="en-US"/>
        </w:rPr>
        <w:t>nce of his job responsibilities;</w:t>
      </w:r>
    </w:p>
    <w:p w14:paraId="6334ED18" w14:textId="4F7D3442" w:rsidR="003629B9" w:rsidRPr="002A3F51" w:rsidRDefault="003629B9" w:rsidP="002A3F51">
      <w:pPr>
        <w:pStyle w:val="a4"/>
        <w:numPr>
          <w:ilvl w:val="0"/>
          <w:numId w:val="1"/>
        </w:numPr>
        <w:spacing w:after="160"/>
        <w:ind w:left="0" w:firstLine="567"/>
        <w:jc w:val="both"/>
        <w:rPr>
          <w:rFonts w:eastAsiaTheme="minorHAnsi"/>
          <w:sz w:val="28"/>
          <w:szCs w:val="28"/>
          <w:lang w:val="en-US" w:eastAsia="en-US"/>
        </w:rPr>
      </w:pPr>
      <w:r w:rsidRPr="002A3F51">
        <w:rPr>
          <w:rFonts w:eastAsiaTheme="minorHAnsi"/>
          <w:sz w:val="28"/>
          <w:szCs w:val="28"/>
          <w:lang w:val="en-US" w:eastAsia="en-US"/>
        </w:rPr>
        <w:t xml:space="preserve"> On determination of the Company’s position for its representatives regarding the agenda item of the extraordinary general meeting of participants of </w:t>
      </w:r>
      <w:r w:rsidR="00C927CA" w:rsidRPr="00C927CA">
        <w:rPr>
          <w:rFonts w:eastAsiaTheme="minorHAnsi"/>
          <w:sz w:val="28"/>
          <w:szCs w:val="28"/>
          <w:lang w:val="en-US" w:eastAsia="en-US"/>
        </w:rPr>
        <w:t>«</w:t>
      </w:r>
      <w:r w:rsidRPr="002A3F51">
        <w:rPr>
          <w:rFonts w:eastAsiaTheme="minorHAnsi"/>
          <w:sz w:val="28"/>
          <w:szCs w:val="28"/>
          <w:lang w:val="en-US" w:eastAsia="en-US"/>
        </w:rPr>
        <w:t>Oskemen Energo</w:t>
      </w:r>
      <w:r w:rsidR="00C927CA" w:rsidRPr="00C927CA">
        <w:rPr>
          <w:rFonts w:eastAsiaTheme="minorHAnsi"/>
          <w:sz w:val="28"/>
          <w:szCs w:val="28"/>
          <w:lang w:val="en-US" w:eastAsia="en-US"/>
        </w:rPr>
        <w:t>»</w:t>
      </w:r>
      <w:r w:rsidRPr="002A3F51">
        <w:rPr>
          <w:rFonts w:eastAsiaTheme="minorHAnsi"/>
          <w:sz w:val="28"/>
          <w:szCs w:val="28"/>
          <w:lang w:val="en-US" w:eastAsia="en-US"/>
        </w:rPr>
        <w:t xml:space="preserve"> LLP: “early termination of powers of a member of the Supervisory Board of </w:t>
      </w:r>
      <w:r w:rsidR="00C927CA" w:rsidRPr="00C927CA">
        <w:rPr>
          <w:rFonts w:eastAsiaTheme="minorHAnsi"/>
          <w:sz w:val="28"/>
          <w:szCs w:val="28"/>
          <w:lang w:val="en-US" w:eastAsia="en-US"/>
        </w:rPr>
        <w:t>«</w:t>
      </w:r>
      <w:r w:rsidRPr="002A3F51">
        <w:rPr>
          <w:rFonts w:eastAsiaTheme="minorHAnsi"/>
          <w:sz w:val="28"/>
          <w:szCs w:val="28"/>
          <w:lang w:val="en-US" w:eastAsia="en-US"/>
        </w:rPr>
        <w:t>Oskemen Energo</w:t>
      </w:r>
      <w:r w:rsidR="00C927CA" w:rsidRPr="00C927CA">
        <w:rPr>
          <w:rFonts w:eastAsiaTheme="minorHAnsi"/>
          <w:sz w:val="28"/>
          <w:szCs w:val="28"/>
          <w:lang w:val="en-US" w:eastAsia="en-US"/>
        </w:rPr>
        <w:t>»</w:t>
      </w:r>
      <w:r w:rsidRPr="002A3F51">
        <w:rPr>
          <w:rFonts w:eastAsiaTheme="minorHAnsi"/>
          <w:sz w:val="28"/>
          <w:szCs w:val="28"/>
          <w:lang w:val="en-US" w:eastAsia="en-US"/>
        </w:rPr>
        <w:t xml:space="preserve"> LLP, election of a member of the Supervisory Board of </w:t>
      </w:r>
      <w:r w:rsidR="00C927CA" w:rsidRPr="00C927CA">
        <w:rPr>
          <w:rFonts w:eastAsiaTheme="minorHAnsi"/>
          <w:sz w:val="28"/>
          <w:szCs w:val="28"/>
          <w:lang w:val="en-US" w:eastAsia="en-US"/>
        </w:rPr>
        <w:t>«</w:t>
      </w:r>
      <w:r w:rsidRPr="002A3F51">
        <w:rPr>
          <w:rFonts w:eastAsiaTheme="minorHAnsi"/>
          <w:sz w:val="28"/>
          <w:szCs w:val="28"/>
          <w:lang w:val="en-US" w:eastAsia="en-US"/>
        </w:rPr>
        <w:t>Oskemen Energo</w:t>
      </w:r>
      <w:r w:rsidR="00C927CA" w:rsidRPr="00C927CA">
        <w:rPr>
          <w:rFonts w:eastAsiaTheme="minorHAnsi"/>
          <w:sz w:val="28"/>
          <w:szCs w:val="28"/>
          <w:lang w:val="en-US" w:eastAsia="en-US"/>
        </w:rPr>
        <w:t>»</w:t>
      </w:r>
      <w:r w:rsidRPr="002A3F51">
        <w:rPr>
          <w:rFonts w:eastAsiaTheme="minorHAnsi"/>
          <w:sz w:val="28"/>
          <w:szCs w:val="28"/>
          <w:lang w:val="en-US" w:eastAsia="en-US"/>
        </w:rPr>
        <w:t xml:space="preserve"> LLP, setting his term of office, the amount and terms of payment of remuneration and reimbursement of expenses for the performance of his job responsibilities”</w:t>
      </w:r>
      <w:r w:rsidR="002A3F51" w:rsidRPr="002A3F51">
        <w:rPr>
          <w:rFonts w:eastAsiaTheme="minorHAnsi"/>
          <w:sz w:val="28"/>
          <w:szCs w:val="28"/>
          <w:lang w:val="en-US" w:eastAsia="en-US"/>
        </w:rPr>
        <w:t>;</w:t>
      </w:r>
    </w:p>
    <w:p w14:paraId="3C4FA15C" w14:textId="3D5F6ED3" w:rsidR="003629B9" w:rsidRPr="002A3F51" w:rsidRDefault="003629B9" w:rsidP="002A3F51">
      <w:pPr>
        <w:pStyle w:val="a4"/>
        <w:numPr>
          <w:ilvl w:val="0"/>
          <w:numId w:val="1"/>
        </w:numPr>
        <w:spacing w:after="160"/>
        <w:ind w:left="0" w:firstLine="567"/>
        <w:jc w:val="both"/>
        <w:rPr>
          <w:rFonts w:eastAsiaTheme="minorHAnsi"/>
          <w:sz w:val="28"/>
          <w:szCs w:val="28"/>
          <w:lang w:val="en-US" w:eastAsia="en-US"/>
        </w:rPr>
      </w:pPr>
      <w:r w:rsidRPr="002A3F51">
        <w:rPr>
          <w:rFonts w:eastAsiaTheme="minorHAnsi"/>
          <w:sz w:val="28"/>
          <w:szCs w:val="28"/>
          <w:lang w:val="en-US" w:eastAsia="en-US"/>
        </w:rPr>
        <w:t xml:space="preserve">On determination of the Company’s position for its representatives regarding the agenda item of the extraordinary general meeting of participants of </w:t>
      </w:r>
      <w:r w:rsidR="00C927CA" w:rsidRPr="00C927CA">
        <w:rPr>
          <w:rFonts w:eastAsiaTheme="minorHAnsi"/>
          <w:sz w:val="28"/>
          <w:szCs w:val="28"/>
          <w:lang w:val="en-US" w:eastAsia="en-US"/>
        </w:rPr>
        <w:t>«</w:t>
      </w:r>
      <w:r w:rsidRPr="002A3F51">
        <w:rPr>
          <w:rFonts w:eastAsiaTheme="minorHAnsi"/>
          <w:sz w:val="28"/>
          <w:szCs w:val="28"/>
          <w:lang w:val="en-US" w:eastAsia="en-US"/>
        </w:rPr>
        <w:t>Semey Energo</w:t>
      </w:r>
      <w:r w:rsidR="00C927CA" w:rsidRPr="00C927CA">
        <w:rPr>
          <w:rFonts w:eastAsiaTheme="minorHAnsi"/>
          <w:sz w:val="28"/>
          <w:szCs w:val="28"/>
          <w:lang w:val="en-US" w:eastAsia="en-US"/>
        </w:rPr>
        <w:t>»</w:t>
      </w:r>
      <w:r w:rsidRPr="002A3F51">
        <w:rPr>
          <w:rFonts w:eastAsiaTheme="minorHAnsi"/>
          <w:sz w:val="28"/>
          <w:szCs w:val="28"/>
          <w:lang w:val="en-US" w:eastAsia="en-US"/>
        </w:rPr>
        <w:t xml:space="preserve"> LLP: “early termination of the powers of a member of the Supervisory Board of </w:t>
      </w:r>
      <w:r w:rsidR="00C927CA" w:rsidRPr="00C927CA">
        <w:rPr>
          <w:rFonts w:eastAsiaTheme="minorHAnsi"/>
          <w:sz w:val="28"/>
          <w:szCs w:val="28"/>
          <w:lang w:val="en-US" w:eastAsia="en-US"/>
        </w:rPr>
        <w:t>«</w:t>
      </w:r>
      <w:r w:rsidRPr="002A3F51">
        <w:rPr>
          <w:rFonts w:eastAsiaTheme="minorHAnsi"/>
          <w:sz w:val="28"/>
          <w:szCs w:val="28"/>
          <w:lang w:val="en-US" w:eastAsia="en-US"/>
        </w:rPr>
        <w:t>Semey Energo</w:t>
      </w:r>
      <w:r w:rsidR="00C927CA" w:rsidRPr="00C927CA">
        <w:rPr>
          <w:rFonts w:eastAsiaTheme="minorHAnsi"/>
          <w:sz w:val="28"/>
          <w:szCs w:val="28"/>
          <w:lang w:val="en-US" w:eastAsia="en-US"/>
        </w:rPr>
        <w:t>»</w:t>
      </w:r>
      <w:r w:rsidRPr="002A3F51">
        <w:rPr>
          <w:rFonts w:eastAsiaTheme="minorHAnsi"/>
          <w:sz w:val="28"/>
          <w:szCs w:val="28"/>
          <w:lang w:val="en-US" w:eastAsia="en-US"/>
        </w:rPr>
        <w:t xml:space="preserve"> LLP, election of a member of the Supervisory Board of Semey Energo LLP, setting his term of office, the amount and terms of payment of remuneration and reimbursement of expenses for the performance of his job responsibilities”</w:t>
      </w:r>
      <w:r w:rsidR="002A3F51" w:rsidRPr="002A3F51">
        <w:rPr>
          <w:rFonts w:eastAsiaTheme="minorHAnsi"/>
          <w:sz w:val="28"/>
          <w:szCs w:val="28"/>
          <w:lang w:val="en-US" w:eastAsia="en-US"/>
        </w:rPr>
        <w:t>;</w:t>
      </w:r>
    </w:p>
    <w:p w14:paraId="63AB3AFF" w14:textId="0103E966" w:rsidR="003629B9" w:rsidRPr="002A3F51" w:rsidRDefault="003629B9" w:rsidP="002A3F51">
      <w:pPr>
        <w:pStyle w:val="a4"/>
        <w:numPr>
          <w:ilvl w:val="0"/>
          <w:numId w:val="1"/>
        </w:numPr>
        <w:spacing w:after="160"/>
        <w:ind w:left="0" w:firstLine="567"/>
        <w:jc w:val="both"/>
        <w:rPr>
          <w:rFonts w:eastAsiaTheme="minorHAnsi"/>
          <w:sz w:val="28"/>
          <w:szCs w:val="28"/>
          <w:lang w:val="en-US" w:eastAsia="en-US"/>
        </w:rPr>
      </w:pPr>
      <w:r w:rsidRPr="002A3F51">
        <w:rPr>
          <w:rFonts w:eastAsiaTheme="minorHAnsi"/>
          <w:sz w:val="28"/>
          <w:szCs w:val="28"/>
          <w:lang w:val="en-US" w:eastAsia="en-US"/>
        </w:rPr>
        <w:t>On election of a member of the Board of Directors of Bukhtarma HPP JSC, setting his term of office, the amount and terms of payment of remuneration and reimbursement of expenses for performance of his job responsibilities</w:t>
      </w:r>
      <w:r w:rsidR="002A3F51" w:rsidRPr="002A3F51">
        <w:rPr>
          <w:rFonts w:eastAsiaTheme="minorHAnsi"/>
          <w:sz w:val="28"/>
          <w:szCs w:val="28"/>
          <w:lang w:val="en-US" w:eastAsia="en-US"/>
        </w:rPr>
        <w:t>;</w:t>
      </w:r>
    </w:p>
    <w:p w14:paraId="22208537" w14:textId="0E1D9818" w:rsidR="003629B9" w:rsidRPr="002A3F51" w:rsidRDefault="003629B9" w:rsidP="002A3F51">
      <w:pPr>
        <w:pStyle w:val="a4"/>
        <w:numPr>
          <w:ilvl w:val="0"/>
          <w:numId w:val="1"/>
        </w:numPr>
        <w:spacing w:after="160"/>
        <w:ind w:left="0" w:firstLine="567"/>
        <w:jc w:val="both"/>
        <w:rPr>
          <w:rFonts w:eastAsiaTheme="minorHAnsi"/>
          <w:sz w:val="28"/>
          <w:szCs w:val="28"/>
          <w:lang w:val="en-US" w:eastAsia="en-US"/>
        </w:rPr>
      </w:pPr>
      <w:r w:rsidRPr="002A3F51">
        <w:rPr>
          <w:rFonts w:eastAsiaTheme="minorHAnsi"/>
          <w:sz w:val="28"/>
          <w:szCs w:val="28"/>
          <w:lang w:val="en-US" w:eastAsia="en-US"/>
        </w:rPr>
        <w:t>On payment of a bonus to Katayev A.M., General Director of Energy Solutions Center LLP, based on 2024 performance results</w:t>
      </w:r>
      <w:r w:rsidR="002A3F51" w:rsidRPr="002A3F51">
        <w:rPr>
          <w:rFonts w:eastAsiaTheme="minorHAnsi"/>
          <w:sz w:val="28"/>
          <w:szCs w:val="28"/>
          <w:lang w:val="en-US" w:eastAsia="en-US"/>
        </w:rPr>
        <w:t>;</w:t>
      </w:r>
      <w:r w:rsidRPr="002A3F51">
        <w:rPr>
          <w:rFonts w:eastAsiaTheme="minorHAnsi"/>
          <w:sz w:val="28"/>
          <w:szCs w:val="28"/>
          <w:lang w:val="en-US" w:eastAsia="en-US"/>
        </w:rPr>
        <w:t xml:space="preserve"> </w:t>
      </w:r>
    </w:p>
    <w:p w14:paraId="12F113E9" w14:textId="20608060" w:rsidR="003629B9" w:rsidRDefault="003629B9" w:rsidP="002A3F51">
      <w:pPr>
        <w:pStyle w:val="a4"/>
        <w:numPr>
          <w:ilvl w:val="0"/>
          <w:numId w:val="1"/>
        </w:numPr>
        <w:spacing w:after="160"/>
        <w:ind w:left="0" w:firstLine="567"/>
        <w:jc w:val="both"/>
        <w:rPr>
          <w:rFonts w:eastAsiaTheme="minorHAnsi"/>
          <w:sz w:val="28"/>
          <w:szCs w:val="28"/>
          <w:lang w:val="en-US" w:eastAsia="en-US"/>
        </w:rPr>
      </w:pPr>
      <w:r w:rsidRPr="002A3F51">
        <w:rPr>
          <w:rFonts w:eastAsiaTheme="minorHAnsi"/>
          <w:sz w:val="28"/>
          <w:szCs w:val="28"/>
          <w:lang w:val="en-US" w:eastAsia="en-US"/>
        </w:rPr>
        <w:t>On payment of a bonus to Kystaubaev A.T., General Director of Energy Solutions Center LLP, based on 2024 performance results</w:t>
      </w:r>
      <w:r w:rsidR="002A3F51" w:rsidRPr="002A3F51">
        <w:rPr>
          <w:rFonts w:eastAsiaTheme="minorHAnsi"/>
          <w:sz w:val="28"/>
          <w:szCs w:val="28"/>
          <w:lang w:val="en-US" w:eastAsia="en-US"/>
        </w:rPr>
        <w:t>;</w:t>
      </w:r>
    </w:p>
    <w:p w14:paraId="6FBB2CB5" w14:textId="0AE0BA76" w:rsidR="00550CAA" w:rsidRPr="002A3F51" w:rsidRDefault="00550CAA" w:rsidP="00550CAA">
      <w:pPr>
        <w:pStyle w:val="a4"/>
        <w:numPr>
          <w:ilvl w:val="0"/>
          <w:numId w:val="1"/>
        </w:numPr>
        <w:spacing w:after="160"/>
        <w:ind w:left="0" w:firstLine="567"/>
        <w:jc w:val="both"/>
        <w:rPr>
          <w:rFonts w:eastAsiaTheme="minorHAnsi"/>
          <w:sz w:val="28"/>
          <w:szCs w:val="28"/>
          <w:lang w:val="en-US" w:eastAsia="en-US"/>
        </w:rPr>
      </w:pPr>
      <w:proofErr w:type="gramStart"/>
      <w:r w:rsidRPr="00550CAA">
        <w:rPr>
          <w:rFonts w:eastAsiaTheme="minorHAnsi"/>
          <w:sz w:val="28"/>
          <w:szCs w:val="28"/>
          <w:lang w:val="en-US" w:eastAsia="en-US"/>
        </w:rPr>
        <w:t>On early termination of powers of a member and the Chairman of the Board of Directors of Public company Qazaq Green Power PLC, election of a member and the Chairman of the Board of Directors of the Public company Qazaq Green Power PLC, setting the term of office, amount and terms of payment of remuneration and reimbursement of expe</w:t>
      </w:r>
      <w:bookmarkStart w:id="0" w:name="_GoBack"/>
      <w:bookmarkEnd w:id="0"/>
      <w:r w:rsidRPr="00550CAA">
        <w:rPr>
          <w:rFonts w:eastAsiaTheme="minorHAnsi"/>
          <w:sz w:val="28"/>
          <w:szCs w:val="28"/>
          <w:lang w:val="en-US" w:eastAsia="en-US"/>
        </w:rPr>
        <w:t>nses to a member of the Board of Directors of the Public company Qazaq Green Power PLC for the performance of his job responsibilities, and granting consent regarding the possibility for a member of the Management Board of Samruk-Energy JSC to hold positions in other organizations.</w:t>
      </w:r>
      <w:proofErr w:type="gramEnd"/>
    </w:p>
    <w:p w14:paraId="1E0C1BEB" w14:textId="23916474" w:rsidR="00B4602F" w:rsidRPr="002A3F51" w:rsidRDefault="00B4602F" w:rsidP="002A3F51">
      <w:pPr>
        <w:pStyle w:val="a4"/>
        <w:rPr>
          <w:b/>
          <w:bCs/>
          <w:sz w:val="28"/>
          <w:szCs w:val="28"/>
          <w:lang w:val="en-US"/>
        </w:rPr>
      </w:pPr>
      <w:r w:rsidRPr="002A3F51">
        <w:rPr>
          <w:b/>
          <w:bCs/>
          <w:sz w:val="28"/>
          <w:szCs w:val="28"/>
          <w:lang w:val="en-US"/>
        </w:rPr>
        <w:lastRenderedPageBreak/>
        <w:t xml:space="preserve">The following members of the Board of Directors voted: </w:t>
      </w:r>
      <w:r w:rsidRPr="002A3F51">
        <w:rPr>
          <w:b/>
          <w:bCs/>
          <w:sz w:val="28"/>
          <w:szCs w:val="28"/>
          <w:lang w:val="en-US"/>
        </w:rPr>
        <w:br/>
        <w:t xml:space="preserve">Kazutin N.Yu., Ogay A.V., </w:t>
      </w:r>
      <w:r w:rsidR="002A3F51" w:rsidRPr="002A3F51">
        <w:rPr>
          <w:b/>
          <w:bCs/>
          <w:sz w:val="28"/>
          <w:szCs w:val="28"/>
          <w:lang w:val="en-US"/>
        </w:rPr>
        <w:t>Moldabayev</w:t>
      </w:r>
      <w:r w:rsidRPr="002A3F51">
        <w:rPr>
          <w:b/>
          <w:bCs/>
          <w:sz w:val="28"/>
          <w:szCs w:val="28"/>
          <w:lang w:val="en-US"/>
        </w:rPr>
        <w:t xml:space="preserve"> K.T., Maxutov K.B., Kashkinbekov A.K., </w:t>
      </w:r>
      <w:r w:rsidR="002A3F51" w:rsidRPr="002A3F51">
        <w:rPr>
          <w:b/>
          <w:bCs/>
          <w:sz w:val="28"/>
          <w:szCs w:val="28"/>
          <w:lang w:val="en-US"/>
        </w:rPr>
        <w:t>Zhubayev</w:t>
      </w:r>
      <w:r w:rsidRPr="002A3F51">
        <w:rPr>
          <w:b/>
          <w:bCs/>
          <w:sz w:val="28"/>
          <w:szCs w:val="28"/>
          <w:lang w:val="en-US"/>
        </w:rPr>
        <w:t xml:space="preserve"> A.S., </w:t>
      </w:r>
      <w:r w:rsidR="002A3F51" w:rsidRPr="002A3F51">
        <w:rPr>
          <w:b/>
          <w:bCs/>
          <w:sz w:val="28"/>
          <w:szCs w:val="28"/>
          <w:lang w:val="en-US"/>
        </w:rPr>
        <w:t>and Atamkulova</w:t>
      </w:r>
      <w:r w:rsidRPr="002A3F51">
        <w:rPr>
          <w:b/>
          <w:bCs/>
          <w:sz w:val="28"/>
          <w:szCs w:val="28"/>
          <w:lang w:val="en-US"/>
        </w:rPr>
        <w:t xml:space="preserve"> G.T.</w:t>
      </w:r>
    </w:p>
    <w:p w14:paraId="5197B7C0" w14:textId="77777777" w:rsidR="00B4602F" w:rsidRPr="002A3F51" w:rsidRDefault="00B4602F" w:rsidP="002A3F51">
      <w:pPr>
        <w:pStyle w:val="a4"/>
        <w:ind w:firstLine="567"/>
        <w:rPr>
          <w:sz w:val="28"/>
          <w:szCs w:val="28"/>
          <w:lang w:val="en-US"/>
        </w:rPr>
      </w:pPr>
    </w:p>
    <w:p w14:paraId="49A9CF46" w14:textId="77777777" w:rsidR="00DE6239" w:rsidRPr="002A3F51" w:rsidRDefault="00DE6239" w:rsidP="002A3F51">
      <w:pPr>
        <w:ind w:firstLine="567"/>
        <w:rPr>
          <w:sz w:val="28"/>
          <w:szCs w:val="28"/>
          <w:lang w:val="en-US"/>
        </w:rPr>
      </w:pPr>
    </w:p>
    <w:sectPr w:rsidR="00DE6239" w:rsidRPr="002A3F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446D4F"/>
    <w:multiLevelType w:val="hybridMultilevel"/>
    <w:tmpl w:val="4FB4FAA6"/>
    <w:lvl w:ilvl="0" w:tplc="0F64C82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10"/>
    <w:rsid w:val="002A3F51"/>
    <w:rsid w:val="003629B9"/>
    <w:rsid w:val="00550CAA"/>
    <w:rsid w:val="006C0D10"/>
    <w:rsid w:val="00B4602F"/>
    <w:rsid w:val="00C927CA"/>
    <w:rsid w:val="00DE6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3B39"/>
  <w15:chartTrackingRefBased/>
  <w15:docId w15:val="{312D4B4A-AC42-4ABC-B5DC-3774D582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D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29B9"/>
    <w:pPr>
      <w:spacing w:before="100" w:beforeAutospacing="1" w:after="100" w:afterAutospacing="1"/>
    </w:pPr>
  </w:style>
  <w:style w:type="paragraph" w:styleId="a4">
    <w:name w:val="List Paragraph"/>
    <w:basedOn w:val="a"/>
    <w:uiPriority w:val="34"/>
    <w:qFormat/>
    <w:rsid w:val="00362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1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469</Words>
  <Characters>2677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5</cp:revision>
  <dcterms:created xsi:type="dcterms:W3CDTF">2025-06-12T07:25:00Z</dcterms:created>
  <dcterms:modified xsi:type="dcterms:W3CDTF">2025-06-13T11:05:00Z</dcterms:modified>
</cp:coreProperties>
</file>