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E4B90" w14:textId="6025B026" w:rsidR="0029297E" w:rsidRDefault="0029297E" w:rsidP="0057337B">
      <w:pPr>
        <w:spacing w:after="0" w:line="240" w:lineRule="auto"/>
        <w:ind w:firstLine="567"/>
        <w:jc w:val="both"/>
        <w:rPr>
          <w:rFonts w:ascii="Times New Roman" w:eastAsia="Times New Roman" w:hAnsi="Times New Roman" w:cs="Times New Roman"/>
          <w:sz w:val="28"/>
          <w:szCs w:val="28"/>
          <w:lang w:eastAsia="ru-RU"/>
        </w:rPr>
      </w:pPr>
    </w:p>
    <w:p w14:paraId="744D79A9" w14:textId="558E3B50" w:rsidR="0029297E" w:rsidRPr="0029297E" w:rsidRDefault="0029297E" w:rsidP="0057337B">
      <w:pPr>
        <w:spacing w:after="0" w:line="240" w:lineRule="auto"/>
        <w:ind w:firstLine="567"/>
        <w:jc w:val="both"/>
        <w:rPr>
          <w:rFonts w:ascii="Times New Roman" w:eastAsia="Times New Roman" w:hAnsi="Times New Roman" w:cs="Times New Roman"/>
          <w:b/>
          <w:bCs/>
          <w:sz w:val="28"/>
          <w:szCs w:val="28"/>
          <w:lang w:val="en-US" w:eastAsia="ru-RU"/>
        </w:rPr>
      </w:pPr>
      <w:r w:rsidRPr="0029297E">
        <w:rPr>
          <w:rFonts w:ascii="Times New Roman" w:eastAsia="Times New Roman" w:hAnsi="Times New Roman" w:cs="Times New Roman"/>
          <w:b/>
          <w:bCs/>
          <w:sz w:val="28"/>
          <w:szCs w:val="28"/>
          <w:lang w:val="en-US" w:eastAsia="ru-RU"/>
        </w:rPr>
        <w:t xml:space="preserve">The meeting of the Board of Directors dated </w:t>
      </w:r>
      <w:r>
        <w:rPr>
          <w:rFonts w:ascii="Times New Roman" w:eastAsia="Times New Roman" w:hAnsi="Times New Roman" w:cs="Times New Roman"/>
          <w:b/>
          <w:bCs/>
          <w:sz w:val="28"/>
          <w:szCs w:val="28"/>
          <w:lang w:val="en-US" w:eastAsia="ru-RU"/>
        </w:rPr>
        <w:t>June</w:t>
      </w:r>
      <w:r w:rsidRPr="0029297E">
        <w:rPr>
          <w:rFonts w:ascii="Times New Roman" w:eastAsia="Times New Roman" w:hAnsi="Times New Roman" w:cs="Times New Roman"/>
          <w:b/>
          <w:bCs/>
          <w:sz w:val="28"/>
          <w:szCs w:val="28"/>
          <w:lang w:val="en-US" w:eastAsia="ru-RU"/>
        </w:rPr>
        <w:t xml:space="preserve"> 2</w:t>
      </w:r>
      <w:r>
        <w:rPr>
          <w:rFonts w:ascii="Times New Roman" w:eastAsia="Times New Roman" w:hAnsi="Times New Roman" w:cs="Times New Roman"/>
          <w:b/>
          <w:bCs/>
          <w:sz w:val="28"/>
          <w:szCs w:val="28"/>
          <w:lang w:val="en-US" w:eastAsia="ru-RU"/>
        </w:rPr>
        <w:t>0</w:t>
      </w:r>
      <w:r w:rsidRPr="0029297E">
        <w:rPr>
          <w:rFonts w:ascii="Times New Roman" w:eastAsia="Times New Roman" w:hAnsi="Times New Roman" w:cs="Times New Roman"/>
          <w:b/>
          <w:bCs/>
          <w:sz w:val="28"/>
          <w:szCs w:val="28"/>
          <w:lang w:val="en-US" w:eastAsia="ru-RU"/>
        </w:rPr>
        <w:t xml:space="preserve">, 2025. </w:t>
      </w:r>
    </w:p>
    <w:p w14:paraId="5B413E68" w14:textId="77777777" w:rsidR="0029297E" w:rsidRPr="0029297E" w:rsidRDefault="0029297E" w:rsidP="0057337B">
      <w:pPr>
        <w:spacing w:after="0" w:line="240" w:lineRule="auto"/>
        <w:ind w:firstLine="567"/>
        <w:jc w:val="both"/>
        <w:rPr>
          <w:rFonts w:ascii="Times New Roman" w:eastAsia="Times New Roman" w:hAnsi="Times New Roman" w:cs="Times New Roman"/>
          <w:sz w:val="28"/>
          <w:szCs w:val="28"/>
          <w:lang w:val="en-US" w:eastAsia="ru-RU"/>
        </w:rPr>
      </w:pPr>
    </w:p>
    <w:p w14:paraId="7103F8EA" w14:textId="486B2C0F" w:rsidR="0029297E" w:rsidRPr="0029297E" w:rsidRDefault="0029297E" w:rsidP="0057337B">
      <w:pPr>
        <w:spacing w:after="0" w:line="240" w:lineRule="auto"/>
        <w:ind w:firstLine="567"/>
        <w:jc w:val="both"/>
        <w:rPr>
          <w:rFonts w:ascii="Times New Roman" w:eastAsia="Times New Roman" w:hAnsi="Times New Roman" w:cs="Times New Roman"/>
          <w:b/>
          <w:sz w:val="28"/>
          <w:szCs w:val="28"/>
          <w:lang w:val="en-US" w:eastAsia="ru-RU"/>
        </w:rPr>
      </w:pPr>
      <w:r w:rsidRPr="0029297E">
        <w:rPr>
          <w:rFonts w:ascii="Times New Roman" w:eastAsia="Times New Roman" w:hAnsi="Times New Roman" w:cs="Times New Roman"/>
          <w:sz w:val="28"/>
          <w:szCs w:val="28"/>
          <w:lang w:val="en-US" w:eastAsia="ru-RU"/>
        </w:rPr>
        <w:t xml:space="preserve">The Company’s Board of Directors addressed the following agenda items on </w:t>
      </w:r>
      <w:r>
        <w:rPr>
          <w:rFonts w:ascii="Times New Roman" w:eastAsia="Times New Roman" w:hAnsi="Times New Roman" w:cs="Times New Roman"/>
          <w:sz w:val="28"/>
          <w:szCs w:val="28"/>
          <w:lang w:val="en-US" w:eastAsia="ru-RU"/>
        </w:rPr>
        <w:t>June 20</w:t>
      </w:r>
      <w:r w:rsidRPr="0029297E">
        <w:rPr>
          <w:rFonts w:ascii="Times New Roman" w:eastAsia="Times New Roman" w:hAnsi="Times New Roman" w:cs="Times New Roman"/>
          <w:sz w:val="28"/>
          <w:szCs w:val="28"/>
          <w:lang w:val="en-US" w:eastAsia="ru-RU"/>
        </w:rPr>
        <w:t xml:space="preserve">, 2025, in accordance with “Samruk-Energy” JSC Charter, the Regulations on the Board of Directors of “Samruk-Energy” JSC, the Republic of Kazakhstan law "On </w:t>
      </w:r>
      <w:r w:rsidRPr="0029297E">
        <w:rPr>
          <w:rFonts w:ascii="Times New Roman" w:eastAsia="Times New Roman" w:hAnsi="Times New Roman" w:cs="Times New Roman"/>
          <w:bCs/>
          <w:sz w:val="28"/>
          <w:szCs w:val="28"/>
          <w:lang w:val="en-US" w:eastAsia="ru-RU"/>
        </w:rPr>
        <w:t>joint-stock companies":</w:t>
      </w:r>
    </w:p>
    <w:p w14:paraId="497A5B23" w14:textId="21C27AC5" w:rsidR="0029297E" w:rsidRPr="0057337B" w:rsidRDefault="0029297E" w:rsidP="0057337B">
      <w:pPr>
        <w:pStyle w:val="a3"/>
        <w:spacing w:before="0" w:beforeAutospacing="0" w:after="0" w:afterAutospacing="0"/>
        <w:ind w:firstLine="567"/>
        <w:jc w:val="both"/>
        <w:rPr>
          <w:sz w:val="28"/>
          <w:szCs w:val="28"/>
          <w:lang w:val="en-US"/>
        </w:rPr>
      </w:pPr>
      <w:r w:rsidRPr="00B90BE5">
        <w:rPr>
          <w:sz w:val="28"/>
          <w:szCs w:val="28"/>
          <w:lang w:val="en-US"/>
        </w:rPr>
        <w:t>-Report of the Chairman of the Management Board (CEO) for the reporting period</w:t>
      </w:r>
      <w:proofErr w:type="gramStart"/>
      <w:r w:rsidR="0057337B" w:rsidRPr="0057337B">
        <w:rPr>
          <w:sz w:val="28"/>
          <w:szCs w:val="28"/>
          <w:lang w:val="en-US"/>
        </w:rPr>
        <w:t>;</w:t>
      </w:r>
      <w:proofErr w:type="gramEnd"/>
    </w:p>
    <w:p w14:paraId="2CBAC7C1" w14:textId="6BF07735" w:rsidR="0029297E" w:rsidRPr="0057337B" w:rsidRDefault="0029297E" w:rsidP="0057337B">
      <w:pPr>
        <w:pStyle w:val="a3"/>
        <w:spacing w:before="0" w:beforeAutospacing="0" w:after="0" w:afterAutospacing="0"/>
        <w:ind w:firstLine="567"/>
        <w:jc w:val="both"/>
        <w:rPr>
          <w:sz w:val="28"/>
          <w:szCs w:val="28"/>
          <w:lang w:val="en-US"/>
        </w:rPr>
      </w:pPr>
      <w:r w:rsidRPr="00B90BE5">
        <w:rPr>
          <w:sz w:val="28"/>
          <w:szCs w:val="28"/>
          <w:lang w:val="en-US"/>
        </w:rPr>
        <w:t>- Report of the executive responsible for finance and economics (CFO) for the reporting period</w:t>
      </w:r>
      <w:r w:rsidR="0057337B" w:rsidRPr="0057337B">
        <w:rPr>
          <w:sz w:val="28"/>
          <w:szCs w:val="28"/>
          <w:lang w:val="en-US"/>
        </w:rPr>
        <w:t>;</w:t>
      </w:r>
    </w:p>
    <w:p w14:paraId="6E911889" w14:textId="031A0FB0" w:rsidR="0029297E" w:rsidRPr="0057337B" w:rsidRDefault="0029297E" w:rsidP="0057337B">
      <w:pPr>
        <w:pStyle w:val="a3"/>
        <w:spacing w:before="0" w:beforeAutospacing="0" w:after="0" w:afterAutospacing="0"/>
        <w:ind w:firstLine="567"/>
        <w:jc w:val="both"/>
        <w:rPr>
          <w:sz w:val="28"/>
          <w:szCs w:val="28"/>
          <w:lang w:val="en-US"/>
        </w:rPr>
      </w:pPr>
      <w:r w:rsidRPr="00B90BE5">
        <w:rPr>
          <w:sz w:val="28"/>
          <w:szCs w:val="28"/>
          <w:lang w:val="en-US"/>
        </w:rPr>
        <w:t>- On approval of the report on the implementation of the action plan for the company's development strategy for 2024–2033 for the first quarter of 2025</w:t>
      </w:r>
      <w:r w:rsidR="0057337B" w:rsidRPr="0057337B">
        <w:rPr>
          <w:sz w:val="28"/>
          <w:szCs w:val="28"/>
          <w:lang w:val="en-US"/>
        </w:rPr>
        <w:t>;</w:t>
      </w:r>
    </w:p>
    <w:p w14:paraId="46FA8A62" w14:textId="19D887EA" w:rsidR="0029297E" w:rsidRPr="0057337B" w:rsidRDefault="0029297E" w:rsidP="0057337B">
      <w:pPr>
        <w:pStyle w:val="a3"/>
        <w:spacing w:before="0" w:beforeAutospacing="0" w:after="0" w:afterAutospacing="0"/>
        <w:ind w:firstLine="567"/>
        <w:jc w:val="both"/>
        <w:rPr>
          <w:sz w:val="28"/>
          <w:szCs w:val="28"/>
          <w:lang w:val="en-US"/>
        </w:rPr>
      </w:pPr>
      <w:r w:rsidRPr="00B90BE5">
        <w:rPr>
          <w:sz w:val="28"/>
          <w:szCs w:val="28"/>
          <w:lang w:val="en-US"/>
        </w:rPr>
        <w:t>- On approval of the consolidated development plan of the company for 2025–2029, as amended; and on approval of the consolidated budget for 2025, as amended</w:t>
      </w:r>
      <w:r w:rsidR="0057337B" w:rsidRPr="0057337B">
        <w:rPr>
          <w:sz w:val="28"/>
          <w:szCs w:val="28"/>
          <w:lang w:val="en-US"/>
        </w:rPr>
        <w:t>;</w:t>
      </w:r>
    </w:p>
    <w:p w14:paraId="149BB483" w14:textId="22E2DF99" w:rsidR="0029297E" w:rsidRPr="0057337B" w:rsidRDefault="0029297E" w:rsidP="0057337B">
      <w:pPr>
        <w:pStyle w:val="a3"/>
        <w:spacing w:before="0" w:beforeAutospacing="0" w:after="0" w:afterAutospacing="0"/>
        <w:ind w:firstLine="567"/>
        <w:jc w:val="both"/>
        <w:rPr>
          <w:sz w:val="28"/>
          <w:szCs w:val="28"/>
          <w:lang w:val="en-US"/>
        </w:rPr>
      </w:pPr>
      <w:r w:rsidRPr="00B90BE5">
        <w:rPr>
          <w:sz w:val="28"/>
          <w:szCs w:val="28"/>
          <w:lang w:val="en-US"/>
        </w:rPr>
        <w:t>- On approval of transactions which are in line with the company’s interest</w:t>
      </w:r>
      <w:r w:rsidR="0057337B" w:rsidRPr="0057337B">
        <w:rPr>
          <w:sz w:val="28"/>
          <w:szCs w:val="28"/>
          <w:lang w:val="en-US"/>
        </w:rPr>
        <w:t>;</w:t>
      </w:r>
    </w:p>
    <w:p w14:paraId="3468B013" w14:textId="74A8B4EA" w:rsidR="0029297E" w:rsidRPr="0057337B" w:rsidRDefault="0029297E" w:rsidP="0057337B">
      <w:pPr>
        <w:pStyle w:val="a3"/>
        <w:spacing w:before="0" w:beforeAutospacing="0" w:after="0" w:afterAutospacing="0"/>
        <w:ind w:firstLine="567"/>
        <w:jc w:val="both"/>
        <w:rPr>
          <w:sz w:val="28"/>
          <w:szCs w:val="28"/>
          <w:lang w:val="en-US"/>
        </w:rPr>
      </w:pPr>
      <w:r w:rsidRPr="00B90BE5">
        <w:rPr>
          <w:sz w:val="28"/>
          <w:szCs w:val="28"/>
          <w:lang w:val="en-US"/>
        </w:rPr>
        <w:t>- On consideration of the payment (or non-payment) of a bonus for 2024 to the General Director of Ekibastuz SDPP-1 LLP</w:t>
      </w:r>
      <w:r w:rsidR="0057337B" w:rsidRPr="0057337B">
        <w:rPr>
          <w:sz w:val="28"/>
          <w:szCs w:val="28"/>
          <w:lang w:val="en-US"/>
        </w:rPr>
        <w:t>;</w:t>
      </w:r>
    </w:p>
    <w:p w14:paraId="5CC77646" w14:textId="07316807" w:rsidR="00B90BE5" w:rsidRPr="0057337B" w:rsidRDefault="00B90BE5" w:rsidP="0057337B">
      <w:pPr>
        <w:pStyle w:val="a3"/>
        <w:spacing w:before="0" w:beforeAutospacing="0" w:after="0" w:afterAutospacing="0"/>
        <w:ind w:firstLine="567"/>
        <w:jc w:val="both"/>
        <w:rPr>
          <w:sz w:val="28"/>
          <w:szCs w:val="28"/>
          <w:lang w:val="en-US"/>
        </w:rPr>
      </w:pPr>
      <w:r w:rsidRPr="00B90BE5">
        <w:rPr>
          <w:rFonts w:hAnsi="Symbol"/>
          <w:sz w:val="28"/>
          <w:szCs w:val="28"/>
          <w:lang w:val="en-US"/>
        </w:rPr>
        <w:t xml:space="preserve">- </w:t>
      </w:r>
      <w:r w:rsidRPr="00B90BE5">
        <w:rPr>
          <w:sz w:val="28"/>
          <w:szCs w:val="28"/>
          <w:lang w:val="en-US"/>
        </w:rPr>
        <w:t>On approval of the revised Staffing Schedule and Organizational structure of the Company</w:t>
      </w:r>
      <w:r w:rsidR="0057337B" w:rsidRPr="0057337B">
        <w:rPr>
          <w:sz w:val="28"/>
          <w:szCs w:val="28"/>
          <w:lang w:val="en-US"/>
        </w:rPr>
        <w:t>;</w:t>
      </w:r>
    </w:p>
    <w:p w14:paraId="7F6088B2" w14:textId="0D708121" w:rsidR="00B90BE5" w:rsidRPr="0057337B" w:rsidRDefault="00B90BE5" w:rsidP="0057337B">
      <w:pPr>
        <w:pStyle w:val="a3"/>
        <w:spacing w:before="0" w:beforeAutospacing="0" w:after="0" w:afterAutospacing="0"/>
        <w:ind w:firstLine="567"/>
        <w:jc w:val="both"/>
        <w:rPr>
          <w:sz w:val="28"/>
          <w:szCs w:val="28"/>
          <w:lang w:val="en-US"/>
        </w:rPr>
      </w:pPr>
      <w:r w:rsidRPr="00B90BE5">
        <w:rPr>
          <w:sz w:val="28"/>
          <w:szCs w:val="28"/>
          <w:lang w:val="en-US"/>
        </w:rPr>
        <w:t>-  On approval of the revised Evaluation of Executive Positions within the Company; and on approval of the revised Salary Framework for the Chairman and Members of the Management Board</w:t>
      </w:r>
      <w:r w:rsidR="0057337B" w:rsidRPr="0057337B">
        <w:rPr>
          <w:sz w:val="28"/>
          <w:szCs w:val="28"/>
          <w:lang w:val="en-US"/>
        </w:rPr>
        <w:t>;</w:t>
      </w:r>
    </w:p>
    <w:p w14:paraId="35690761" w14:textId="30168563" w:rsidR="00B90BE5" w:rsidRPr="0057337B" w:rsidRDefault="00B90BE5" w:rsidP="0057337B">
      <w:pPr>
        <w:pStyle w:val="a3"/>
        <w:spacing w:before="0" w:beforeAutospacing="0" w:after="0" w:afterAutospacing="0"/>
        <w:ind w:firstLine="567"/>
        <w:jc w:val="both"/>
        <w:rPr>
          <w:sz w:val="28"/>
          <w:szCs w:val="28"/>
          <w:lang w:val="en-US"/>
        </w:rPr>
      </w:pPr>
      <w:r w:rsidRPr="00B90BE5">
        <w:rPr>
          <w:sz w:val="28"/>
          <w:szCs w:val="28"/>
          <w:lang w:val="en-US"/>
        </w:rPr>
        <w:t>- On approval of the Integrated Annual Report on the Company’s Performance for 2024</w:t>
      </w:r>
      <w:r w:rsidR="0057337B" w:rsidRPr="0057337B">
        <w:rPr>
          <w:sz w:val="28"/>
          <w:szCs w:val="28"/>
          <w:lang w:val="en-US"/>
        </w:rPr>
        <w:t>;</w:t>
      </w:r>
    </w:p>
    <w:p w14:paraId="194CF1AD" w14:textId="6B07FBDB" w:rsidR="00B90BE5" w:rsidRPr="0057337B" w:rsidRDefault="00B90BE5" w:rsidP="0057337B">
      <w:pPr>
        <w:pStyle w:val="a3"/>
        <w:spacing w:before="0" w:beforeAutospacing="0" w:after="0" w:afterAutospacing="0"/>
        <w:ind w:firstLine="567"/>
        <w:jc w:val="both"/>
        <w:rPr>
          <w:sz w:val="28"/>
          <w:szCs w:val="28"/>
          <w:lang w:val="en-US"/>
        </w:rPr>
      </w:pPr>
      <w:r w:rsidRPr="00B90BE5">
        <w:rPr>
          <w:sz w:val="28"/>
          <w:szCs w:val="28"/>
          <w:lang w:val="en-US"/>
        </w:rPr>
        <w:t>- On review of the Consolidated Risk Register and Consolidated Risk Map of the Company for 2025, as well as the Action Plan for Managing Key Risks across the Group for 2025, including updated Risk Tolerance Levels for each key risk</w:t>
      </w:r>
      <w:r w:rsidR="0057337B" w:rsidRPr="0057337B">
        <w:rPr>
          <w:sz w:val="28"/>
          <w:szCs w:val="28"/>
          <w:lang w:val="en-US"/>
        </w:rPr>
        <w:t>;</w:t>
      </w:r>
    </w:p>
    <w:p w14:paraId="37E040BB" w14:textId="2C55F90B" w:rsidR="00B90BE5" w:rsidRPr="0057337B" w:rsidRDefault="00B90BE5" w:rsidP="0057337B">
      <w:pPr>
        <w:pStyle w:val="a3"/>
        <w:spacing w:before="0" w:beforeAutospacing="0" w:after="0" w:afterAutospacing="0"/>
        <w:ind w:firstLine="567"/>
        <w:jc w:val="both"/>
        <w:rPr>
          <w:sz w:val="28"/>
          <w:szCs w:val="28"/>
          <w:lang w:val="en-US"/>
        </w:rPr>
      </w:pPr>
      <w:r w:rsidRPr="00B90BE5">
        <w:rPr>
          <w:sz w:val="28"/>
          <w:szCs w:val="28"/>
          <w:lang w:val="en-US"/>
        </w:rPr>
        <w:t>- On approval of the Company’s Risk Appetite for 2025–2028, as revised</w:t>
      </w:r>
      <w:r w:rsidR="0057337B" w:rsidRPr="0057337B">
        <w:rPr>
          <w:sz w:val="28"/>
          <w:szCs w:val="28"/>
          <w:lang w:val="en-US"/>
        </w:rPr>
        <w:t>;</w:t>
      </w:r>
    </w:p>
    <w:p w14:paraId="31201954" w14:textId="4021CE34" w:rsidR="00B90BE5" w:rsidRPr="0057337B" w:rsidRDefault="00B90BE5" w:rsidP="0057337B">
      <w:pPr>
        <w:pStyle w:val="a3"/>
        <w:spacing w:before="0" w:beforeAutospacing="0" w:after="0" w:afterAutospacing="0"/>
        <w:ind w:firstLine="567"/>
        <w:jc w:val="both"/>
        <w:rPr>
          <w:sz w:val="28"/>
          <w:szCs w:val="28"/>
          <w:lang w:val="en-US"/>
        </w:rPr>
      </w:pPr>
      <w:r w:rsidRPr="00B90BE5">
        <w:rPr>
          <w:sz w:val="28"/>
          <w:szCs w:val="28"/>
          <w:lang w:val="en-US"/>
        </w:rPr>
        <w:t>- On amendments to the Agreement for the Purchase of Capacity Availability Services for newly commissioned flexible generation units (Contract No. 10-01-</w:t>
      </w:r>
      <w:r>
        <w:rPr>
          <w:sz w:val="28"/>
          <w:szCs w:val="28"/>
          <w:lang w:val="en-US"/>
        </w:rPr>
        <w:t>DP</w:t>
      </w:r>
      <w:r w:rsidRPr="00B90BE5">
        <w:rPr>
          <w:sz w:val="28"/>
          <w:szCs w:val="28"/>
          <w:lang w:val="en-US"/>
        </w:rPr>
        <w:t>/АТ-01 dated 17 March 2023), concluded between Almaty Power Plants JSC (APP) and Financial Settlement Centre for Support of Renewable Energy Sources LLP, through execution of Supplementary Agreement No. 2</w:t>
      </w:r>
      <w:r w:rsidR="0057337B" w:rsidRPr="0057337B">
        <w:rPr>
          <w:sz w:val="28"/>
          <w:szCs w:val="28"/>
          <w:lang w:val="en-US"/>
        </w:rPr>
        <w:t>;</w:t>
      </w:r>
    </w:p>
    <w:p w14:paraId="37788BB9" w14:textId="04E77FE3" w:rsidR="00B90BE5" w:rsidRPr="0057337B" w:rsidRDefault="00B90BE5" w:rsidP="0057337B">
      <w:pPr>
        <w:pStyle w:val="a3"/>
        <w:spacing w:before="0" w:beforeAutospacing="0" w:after="0" w:afterAutospacing="0"/>
        <w:ind w:firstLine="567"/>
        <w:jc w:val="both"/>
        <w:rPr>
          <w:sz w:val="28"/>
          <w:szCs w:val="28"/>
          <w:lang w:val="en-US"/>
        </w:rPr>
      </w:pPr>
      <w:r w:rsidRPr="00B90BE5">
        <w:rPr>
          <w:sz w:val="28"/>
          <w:szCs w:val="28"/>
          <w:lang w:val="en-US"/>
        </w:rPr>
        <w:t>-On amendments to Contract Agreement No. 2023K0018 dated 31 May 2023, concluded between APP JSC and the consortium “</w:t>
      </w:r>
      <w:proofErr w:type="spellStart"/>
      <w:r w:rsidRPr="00B90BE5">
        <w:rPr>
          <w:sz w:val="28"/>
          <w:szCs w:val="28"/>
          <w:lang w:val="en-US"/>
        </w:rPr>
        <w:t>Dongfang</w:t>
      </w:r>
      <w:proofErr w:type="spellEnd"/>
      <w:r w:rsidRPr="00B90BE5">
        <w:rPr>
          <w:sz w:val="28"/>
          <w:szCs w:val="28"/>
          <w:lang w:val="en-US"/>
        </w:rPr>
        <w:t xml:space="preserve"> Electric International Corporation &amp; </w:t>
      </w:r>
      <w:proofErr w:type="spellStart"/>
      <w:r w:rsidRPr="00B90BE5">
        <w:rPr>
          <w:sz w:val="28"/>
          <w:szCs w:val="28"/>
          <w:lang w:val="en-US"/>
        </w:rPr>
        <w:t>PowerChina</w:t>
      </w:r>
      <w:proofErr w:type="spellEnd"/>
      <w:r w:rsidRPr="00B90BE5">
        <w:rPr>
          <w:sz w:val="28"/>
          <w:szCs w:val="28"/>
          <w:lang w:val="en-US"/>
        </w:rPr>
        <w:t xml:space="preserve"> SEPCO1 Electric Power Construction Co., Ltd &amp; </w:t>
      </w:r>
      <w:proofErr w:type="spellStart"/>
      <w:r w:rsidRPr="00B90BE5">
        <w:rPr>
          <w:sz w:val="28"/>
          <w:szCs w:val="28"/>
          <w:lang w:val="en-US"/>
        </w:rPr>
        <w:t>PowerChina</w:t>
      </w:r>
      <w:proofErr w:type="spellEnd"/>
      <w:r w:rsidRPr="00B90BE5">
        <w:rPr>
          <w:sz w:val="28"/>
          <w:szCs w:val="28"/>
          <w:lang w:val="en-US"/>
        </w:rPr>
        <w:t xml:space="preserve"> Hebei Electric Power Engineering Co., Ltd”, through execution of Supplementary Agreement No. 6</w:t>
      </w:r>
      <w:r w:rsidR="0057337B" w:rsidRPr="0057337B">
        <w:rPr>
          <w:sz w:val="28"/>
          <w:szCs w:val="28"/>
          <w:lang w:val="en-US"/>
        </w:rPr>
        <w:t>;</w:t>
      </w:r>
    </w:p>
    <w:p w14:paraId="26951ABD" w14:textId="2F44FE96" w:rsidR="00B90BE5" w:rsidRPr="0057337B" w:rsidRDefault="00B90BE5" w:rsidP="0057337B">
      <w:pPr>
        <w:pStyle w:val="a3"/>
        <w:spacing w:before="0" w:beforeAutospacing="0" w:after="0" w:afterAutospacing="0"/>
        <w:ind w:firstLine="567"/>
        <w:jc w:val="both"/>
        <w:rPr>
          <w:sz w:val="28"/>
          <w:szCs w:val="28"/>
          <w:lang w:val="en-US"/>
        </w:rPr>
      </w:pPr>
      <w:r w:rsidRPr="00B90BE5">
        <w:rPr>
          <w:sz w:val="28"/>
          <w:szCs w:val="28"/>
          <w:lang w:val="en-US"/>
        </w:rPr>
        <w:t>- On termination of the Contract for the Development of Design and Estimate Documentation for the project “Construction of Kokshetau CHP”, concluded between Kokshetau CHP LLP and INTER RAO – Export LLC</w:t>
      </w:r>
      <w:r w:rsidR="0057337B" w:rsidRPr="0057337B">
        <w:rPr>
          <w:sz w:val="28"/>
          <w:szCs w:val="28"/>
          <w:lang w:val="en-US"/>
        </w:rPr>
        <w:t>;</w:t>
      </w:r>
    </w:p>
    <w:p w14:paraId="412F9908" w14:textId="04FCD7B4" w:rsidR="00B90BE5" w:rsidRDefault="00B90BE5" w:rsidP="0057337B">
      <w:pPr>
        <w:pStyle w:val="a3"/>
        <w:spacing w:before="0" w:beforeAutospacing="0" w:after="0" w:afterAutospacing="0"/>
        <w:ind w:firstLine="567"/>
        <w:jc w:val="both"/>
        <w:rPr>
          <w:sz w:val="28"/>
          <w:szCs w:val="28"/>
          <w:lang w:val="en-US"/>
        </w:rPr>
      </w:pPr>
      <w:r w:rsidRPr="00B90BE5">
        <w:rPr>
          <w:sz w:val="28"/>
          <w:szCs w:val="28"/>
          <w:lang w:val="en-US"/>
        </w:rPr>
        <w:t>- On certain matters related to the project “Construction of a Coal-Fired Combined Heat and Power Plant (CHP) in Kokshetau city”</w:t>
      </w:r>
      <w:r w:rsidR="00770408">
        <w:rPr>
          <w:sz w:val="28"/>
          <w:szCs w:val="28"/>
          <w:lang w:val="en-US"/>
        </w:rPr>
        <w:t>;</w:t>
      </w:r>
    </w:p>
    <w:p w14:paraId="7DAD860F" w14:textId="45DC8CA8" w:rsidR="00770408" w:rsidRPr="008549B0" w:rsidRDefault="00770408" w:rsidP="0057337B">
      <w:pPr>
        <w:pStyle w:val="a3"/>
        <w:spacing w:before="0" w:beforeAutospacing="0" w:after="0" w:afterAutospacing="0"/>
        <w:ind w:firstLine="567"/>
        <w:jc w:val="both"/>
        <w:rPr>
          <w:sz w:val="28"/>
          <w:szCs w:val="28"/>
          <w:lang w:val="en-US"/>
        </w:rPr>
      </w:pPr>
      <w:r w:rsidRPr="008549B0">
        <w:rPr>
          <w:sz w:val="28"/>
          <w:szCs w:val="28"/>
          <w:lang w:val="en-US"/>
        </w:rPr>
        <w:lastRenderedPageBreak/>
        <w:t xml:space="preserve">- </w:t>
      </w:r>
      <w:r w:rsidR="008549B0" w:rsidRPr="008549B0">
        <w:rPr>
          <w:sz w:val="28"/>
          <w:szCs w:val="28"/>
          <w:lang w:val="en-US"/>
        </w:rPr>
        <w:t>On approval of the Report on the independent performance evaluation (external assessment conducted by an independent consultant) of the Board of Directors, its committees, the Chairman, the members of the Board of Directors, and the Corporate secretary of the Company based on the 2024 results.</w:t>
      </w:r>
      <w:bookmarkStart w:id="0" w:name="_GoBack"/>
      <w:bookmarkEnd w:id="0"/>
    </w:p>
    <w:p w14:paraId="73B299E7" w14:textId="25C7318C" w:rsidR="0029297E" w:rsidRPr="0029297E" w:rsidRDefault="0029297E" w:rsidP="0057337B">
      <w:pPr>
        <w:spacing w:after="0" w:line="240" w:lineRule="auto"/>
        <w:ind w:firstLine="567"/>
        <w:jc w:val="both"/>
        <w:rPr>
          <w:rFonts w:ascii="Times New Roman" w:eastAsia="Times New Roman" w:hAnsi="Times New Roman" w:cs="Times New Roman"/>
          <w:sz w:val="28"/>
          <w:szCs w:val="28"/>
          <w:lang w:val="en-US" w:eastAsia="ru-RU"/>
        </w:rPr>
      </w:pPr>
    </w:p>
    <w:p w14:paraId="1390C05C" w14:textId="77777777" w:rsidR="0029297E" w:rsidRPr="0029297E" w:rsidRDefault="0029297E" w:rsidP="0057337B">
      <w:pPr>
        <w:spacing w:after="0" w:line="240" w:lineRule="auto"/>
        <w:ind w:firstLine="567"/>
        <w:rPr>
          <w:rFonts w:ascii="Times New Roman" w:eastAsia="Times New Roman" w:hAnsi="Times New Roman" w:cs="Times New Roman"/>
          <w:b/>
          <w:bCs/>
          <w:sz w:val="28"/>
          <w:szCs w:val="28"/>
          <w:lang w:val="en-US" w:eastAsia="ru-RU"/>
        </w:rPr>
      </w:pPr>
    </w:p>
    <w:p w14:paraId="60967DA8" w14:textId="754C2CA3" w:rsidR="0057337B" w:rsidRPr="0057337B" w:rsidRDefault="0029297E" w:rsidP="0057337B">
      <w:pPr>
        <w:spacing w:after="0" w:line="240" w:lineRule="auto"/>
        <w:ind w:firstLine="567"/>
        <w:rPr>
          <w:rFonts w:ascii="Times New Roman" w:eastAsia="Times New Roman" w:hAnsi="Times New Roman" w:cs="Times New Roman"/>
          <w:b/>
          <w:bCs/>
          <w:sz w:val="28"/>
          <w:szCs w:val="28"/>
          <w:lang w:val="en-US" w:eastAsia="ru-RU"/>
        </w:rPr>
      </w:pPr>
      <w:r w:rsidRPr="0029297E">
        <w:rPr>
          <w:rFonts w:ascii="Times New Roman" w:eastAsia="Times New Roman" w:hAnsi="Times New Roman" w:cs="Times New Roman"/>
          <w:b/>
          <w:bCs/>
          <w:sz w:val="28"/>
          <w:szCs w:val="28"/>
          <w:lang w:val="en-US" w:eastAsia="ru-RU"/>
        </w:rPr>
        <w:t xml:space="preserve">The following members of the Board of Directors </w:t>
      </w:r>
      <w:proofErr w:type="gramStart"/>
      <w:r w:rsidR="0057337B" w:rsidRPr="0029297E">
        <w:rPr>
          <w:rFonts w:ascii="Times New Roman" w:eastAsia="Times New Roman" w:hAnsi="Times New Roman" w:cs="Times New Roman"/>
          <w:b/>
          <w:bCs/>
          <w:sz w:val="28"/>
          <w:szCs w:val="28"/>
          <w:lang w:val="en-US" w:eastAsia="ru-RU"/>
        </w:rPr>
        <w:t>attended</w:t>
      </w:r>
      <w:r w:rsidR="0057337B">
        <w:rPr>
          <w:rFonts w:ascii="Times New Roman" w:eastAsia="Times New Roman" w:hAnsi="Times New Roman" w:cs="Times New Roman"/>
          <w:b/>
          <w:bCs/>
          <w:sz w:val="28"/>
          <w:szCs w:val="28"/>
          <w:lang w:val="en-US" w:eastAsia="ru-RU"/>
        </w:rPr>
        <w:t>:</w:t>
      </w:r>
      <w:proofErr w:type="gramEnd"/>
      <w:r w:rsidRPr="0029297E">
        <w:rPr>
          <w:rFonts w:ascii="Times New Roman" w:eastAsia="Times New Roman" w:hAnsi="Times New Roman" w:cs="Times New Roman"/>
          <w:b/>
          <w:bCs/>
          <w:sz w:val="28"/>
          <w:szCs w:val="28"/>
          <w:lang w:val="en-US" w:eastAsia="ru-RU"/>
        </w:rPr>
        <w:br/>
      </w:r>
      <w:r w:rsidR="0057337B" w:rsidRPr="0057337B">
        <w:rPr>
          <w:rFonts w:ascii="Times New Roman" w:eastAsia="Times New Roman" w:hAnsi="Times New Roman" w:cs="Times New Roman"/>
          <w:b/>
          <w:bCs/>
          <w:sz w:val="28"/>
          <w:szCs w:val="28"/>
          <w:lang w:val="en-US" w:eastAsia="ru-RU"/>
        </w:rPr>
        <w:t xml:space="preserve">        </w:t>
      </w:r>
      <w:r w:rsidRPr="0029297E">
        <w:rPr>
          <w:rFonts w:ascii="Times New Roman" w:eastAsia="Times New Roman" w:hAnsi="Times New Roman" w:cs="Times New Roman"/>
          <w:b/>
          <w:bCs/>
          <w:sz w:val="28"/>
          <w:szCs w:val="28"/>
          <w:lang w:val="en-US" w:eastAsia="ru-RU"/>
        </w:rPr>
        <w:t xml:space="preserve">Kazutin N.Yu., Ogay A.V., </w:t>
      </w:r>
      <w:r w:rsidR="0057337B" w:rsidRPr="0029297E">
        <w:rPr>
          <w:rFonts w:ascii="Times New Roman" w:eastAsia="Times New Roman" w:hAnsi="Times New Roman" w:cs="Times New Roman"/>
          <w:b/>
          <w:bCs/>
          <w:sz w:val="28"/>
          <w:szCs w:val="28"/>
          <w:lang w:val="en-US" w:eastAsia="ru-RU"/>
        </w:rPr>
        <w:t>Moldabayev</w:t>
      </w:r>
      <w:r w:rsidRPr="0029297E">
        <w:rPr>
          <w:rFonts w:ascii="Times New Roman" w:eastAsia="Times New Roman" w:hAnsi="Times New Roman" w:cs="Times New Roman"/>
          <w:b/>
          <w:bCs/>
          <w:sz w:val="28"/>
          <w:szCs w:val="28"/>
          <w:lang w:val="en-US" w:eastAsia="ru-RU"/>
        </w:rPr>
        <w:t xml:space="preserve"> K.T., Maxutov K.B., </w:t>
      </w:r>
      <w:r w:rsidR="0057337B" w:rsidRPr="0057337B">
        <w:rPr>
          <w:rFonts w:ascii="Times New Roman" w:eastAsia="Times New Roman" w:hAnsi="Times New Roman" w:cs="Times New Roman"/>
          <w:b/>
          <w:bCs/>
          <w:sz w:val="28"/>
          <w:szCs w:val="28"/>
          <w:lang w:val="en-US" w:eastAsia="ru-RU"/>
        </w:rPr>
        <w:t xml:space="preserve">     </w:t>
      </w:r>
    </w:p>
    <w:p w14:paraId="333049B6" w14:textId="085F7C3D" w:rsidR="0029297E" w:rsidRPr="0029297E" w:rsidRDefault="0029297E" w:rsidP="0057337B">
      <w:pPr>
        <w:spacing w:after="0" w:line="240" w:lineRule="auto"/>
        <w:ind w:firstLine="567"/>
        <w:rPr>
          <w:rFonts w:ascii="Times New Roman" w:eastAsia="Times New Roman" w:hAnsi="Times New Roman" w:cs="Times New Roman"/>
          <w:b/>
          <w:bCs/>
          <w:sz w:val="28"/>
          <w:szCs w:val="28"/>
          <w:lang w:val="en-US" w:eastAsia="ru-RU"/>
        </w:rPr>
      </w:pPr>
      <w:r w:rsidRPr="0029297E">
        <w:rPr>
          <w:rFonts w:ascii="Times New Roman" w:eastAsia="Times New Roman" w:hAnsi="Times New Roman" w:cs="Times New Roman"/>
          <w:b/>
          <w:bCs/>
          <w:sz w:val="28"/>
          <w:szCs w:val="28"/>
          <w:lang w:val="en-US" w:eastAsia="ru-RU"/>
        </w:rPr>
        <w:t xml:space="preserve">Kashkinbekov A.K., </w:t>
      </w:r>
      <w:r w:rsidR="0057337B" w:rsidRPr="0029297E">
        <w:rPr>
          <w:rFonts w:ascii="Times New Roman" w:eastAsia="Times New Roman" w:hAnsi="Times New Roman" w:cs="Times New Roman"/>
          <w:b/>
          <w:bCs/>
          <w:sz w:val="28"/>
          <w:szCs w:val="28"/>
          <w:lang w:val="en-US" w:eastAsia="ru-RU"/>
        </w:rPr>
        <w:t>Zhubayev</w:t>
      </w:r>
      <w:r w:rsidRPr="0029297E">
        <w:rPr>
          <w:rFonts w:ascii="Times New Roman" w:eastAsia="Times New Roman" w:hAnsi="Times New Roman" w:cs="Times New Roman"/>
          <w:b/>
          <w:bCs/>
          <w:sz w:val="28"/>
          <w:szCs w:val="28"/>
          <w:lang w:val="en-US" w:eastAsia="ru-RU"/>
        </w:rPr>
        <w:t xml:space="preserve"> A.S., Atamkulova G.T.</w:t>
      </w:r>
    </w:p>
    <w:p w14:paraId="65C4A0CC" w14:textId="77777777" w:rsidR="0029297E" w:rsidRPr="0029297E" w:rsidRDefault="0029297E" w:rsidP="0057337B">
      <w:pPr>
        <w:spacing w:after="0" w:line="240" w:lineRule="auto"/>
        <w:ind w:firstLine="567"/>
        <w:jc w:val="both"/>
        <w:rPr>
          <w:rFonts w:ascii="Times New Roman" w:eastAsia="Times New Roman" w:hAnsi="Times New Roman" w:cs="Times New Roman"/>
          <w:sz w:val="28"/>
          <w:szCs w:val="28"/>
          <w:lang w:val="en-US" w:eastAsia="ru-RU"/>
        </w:rPr>
      </w:pPr>
    </w:p>
    <w:p w14:paraId="3797343E" w14:textId="77777777" w:rsidR="006E4042" w:rsidRPr="0029297E" w:rsidRDefault="006E4042" w:rsidP="0057337B">
      <w:pPr>
        <w:spacing w:line="240" w:lineRule="auto"/>
        <w:ind w:firstLine="567"/>
        <w:rPr>
          <w:lang w:val="en-US"/>
        </w:rPr>
      </w:pPr>
    </w:p>
    <w:sectPr w:rsidR="006E4042" w:rsidRPr="00292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36157"/>
    <w:multiLevelType w:val="multilevel"/>
    <w:tmpl w:val="137A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2C"/>
    <w:rsid w:val="0029297E"/>
    <w:rsid w:val="0040092C"/>
    <w:rsid w:val="0057337B"/>
    <w:rsid w:val="006E4042"/>
    <w:rsid w:val="00770408"/>
    <w:rsid w:val="008549B0"/>
    <w:rsid w:val="00B90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196C"/>
  <w15:chartTrackingRefBased/>
  <w15:docId w15:val="{73217BBE-CBD6-4B69-A014-3A58564B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92C"/>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9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71769">
      <w:bodyDiv w:val="1"/>
      <w:marLeft w:val="0"/>
      <w:marRight w:val="0"/>
      <w:marTop w:val="0"/>
      <w:marBottom w:val="0"/>
      <w:divBdr>
        <w:top w:val="none" w:sz="0" w:space="0" w:color="auto"/>
        <w:left w:val="none" w:sz="0" w:space="0" w:color="auto"/>
        <w:bottom w:val="none" w:sz="0" w:space="0" w:color="auto"/>
        <w:right w:val="none" w:sz="0" w:space="0" w:color="auto"/>
      </w:divBdr>
    </w:div>
    <w:div w:id="569194626">
      <w:bodyDiv w:val="1"/>
      <w:marLeft w:val="0"/>
      <w:marRight w:val="0"/>
      <w:marTop w:val="0"/>
      <w:marBottom w:val="0"/>
      <w:divBdr>
        <w:top w:val="none" w:sz="0" w:space="0" w:color="auto"/>
        <w:left w:val="none" w:sz="0" w:space="0" w:color="auto"/>
        <w:bottom w:val="none" w:sz="0" w:space="0" w:color="auto"/>
        <w:right w:val="none" w:sz="0" w:space="0" w:color="auto"/>
      </w:divBdr>
    </w:div>
    <w:div w:id="16041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5</cp:revision>
  <dcterms:created xsi:type="dcterms:W3CDTF">2025-06-12T07:11:00Z</dcterms:created>
  <dcterms:modified xsi:type="dcterms:W3CDTF">2025-06-12T10:42:00Z</dcterms:modified>
</cp:coreProperties>
</file>