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A52D0" w14:textId="023BF52E" w:rsidR="00074126" w:rsidRPr="00074126" w:rsidRDefault="00074126" w:rsidP="00074126">
      <w:pPr>
        <w:spacing w:after="0" w:line="240" w:lineRule="auto"/>
        <w:rPr>
          <w:rFonts w:ascii="Times New Roman" w:eastAsia="Times New Roman" w:hAnsi="Symbol" w:cs="Times New Roman"/>
          <w:sz w:val="24"/>
          <w:szCs w:val="24"/>
          <w:lang w:val="en-US" w:eastAsia="ru-RU"/>
        </w:rPr>
      </w:pPr>
    </w:p>
    <w:p w14:paraId="4E43454C" w14:textId="5A7CC2EC" w:rsidR="00074126" w:rsidRPr="00121C4A" w:rsidRDefault="00074126" w:rsidP="00074126">
      <w:pPr>
        <w:spacing w:after="0" w:line="240" w:lineRule="auto"/>
        <w:ind w:firstLine="709"/>
        <w:jc w:val="both"/>
        <w:rPr>
          <w:rFonts w:ascii="Times New Roman" w:eastAsia="Times New Roman" w:hAnsi="Times New Roman" w:cs="Times New Roman"/>
          <w:b/>
          <w:bCs/>
          <w:sz w:val="28"/>
          <w:szCs w:val="28"/>
          <w:lang w:val="en-US" w:eastAsia="ru-RU"/>
        </w:rPr>
      </w:pPr>
      <w:r w:rsidRPr="00074126">
        <w:rPr>
          <w:rFonts w:ascii="Times New Roman" w:eastAsia="Times New Roman" w:hAnsi="Times New Roman" w:cs="Times New Roman"/>
          <w:sz w:val="24"/>
          <w:szCs w:val="24"/>
          <w:lang w:val="en-US" w:eastAsia="ru-RU"/>
        </w:rPr>
        <w:t xml:space="preserve">   </w:t>
      </w:r>
      <w:r w:rsidRPr="00121C4A">
        <w:rPr>
          <w:rFonts w:ascii="Times New Roman" w:eastAsia="Times New Roman" w:hAnsi="Times New Roman" w:cs="Times New Roman"/>
          <w:b/>
          <w:bCs/>
          <w:sz w:val="28"/>
          <w:szCs w:val="28"/>
          <w:lang w:val="en-US" w:eastAsia="ru-RU"/>
        </w:rPr>
        <w:t xml:space="preserve">The meeting of the Board of Directors dated </w:t>
      </w:r>
      <w:r>
        <w:rPr>
          <w:rFonts w:ascii="Times New Roman" w:eastAsia="Times New Roman" w:hAnsi="Times New Roman" w:cs="Times New Roman"/>
          <w:b/>
          <w:bCs/>
          <w:sz w:val="28"/>
          <w:szCs w:val="28"/>
          <w:lang w:val="en-US" w:eastAsia="ru-RU"/>
        </w:rPr>
        <w:t>March 28</w:t>
      </w:r>
      <w:r w:rsidRPr="00121C4A">
        <w:rPr>
          <w:rFonts w:ascii="Times New Roman" w:eastAsia="Times New Roman" w:hAnsi="Times New Roman" w:cs="Times New Roman"/>
          <w:b/>
          <w:bCs/>
          <w:sz w:val="28"/>
          <w:szCs w:val="28"/>
          <w:lang w:val="en-US" w:eastAsia="ru-RU"/>
        </w:rPr>
        <w:t>, 202</w:t>
      </w:r>
      <w:r>
        <w:rPr>
          <w:rFonts w:ascii="Times New Roman" w:eastAsia="Times New Roman" w:hAnsi="Times New Roman" w:cs="Times New Roman"/>
          <w:b/>
          <w:bCs/>
          <w:sz w:val="28"/>
          <w:szCs w:val="28"/>
          <w:lang w:val="en-US" w:eastAsia="ru-RU"/>
        </w:rPr>
        <w:t>5</w:t>
      </w:r>
      <w:r w:rsidRPr="00121C4A">
        <w:rPr>
          <w:rFonts w:ascii="Times New Roman" w:eastAsia="Times New Roman" w:hAnsi="Times New Roman" w:cs="Times New Roman"/>
          <w:b/>
          <w:bCs/>
          <w:sz w:val="28"/>
          <w:szCs w:val="28"/>
          <w:lang w:val="en-US" w:eastAsia="ru-RU"/>
        </w:rPr>
        <w:t xml:space="preserve">. </w:t>
      </w:r>
    </w:p>
    <w:p w14:paraId="05C66408" w14:textId="77777777" w:rsidR="00074126" w:rsidRPr="00121C4A" w:rsidRDefault="00074126" w:rsidP="00074126">
      <w:pPr>
        <w:spacing w:after="0" w:line="240" w:lineRule="auto"/>
        <w:ind w:firstLine="567"/>
        <w:jc w:val="both"/>
        <w:rPr>
          <w:rFonts w:ascii="Times New Roman" w:eastAsia="Times New Roman" w:hAnsi="Times New Roman" w:cs="Times New Roman"/>
          <w:sz w:val="28"/>
          <w:szCs w:val="28"/>
          <w:lang w:val="en-US" w:eastAsia="ru-RU"/>
        </w:rPr>
      </w:pPr>
    </w:p>
    <w:p w14:paraId="26F83E35" w14:textId="28512C88" w:rsidR="00074126" w:rsidRPr="00121C4A" w:rsidRDefault="00074126" w:rsidP="00074126">
      <w:pPr>
        <w:spacing w:after="0" w:line="240" w:lineRule="auto"/>
        <w:ind w:firstLine="567"/>
        <w:jc w:val="both"/>
        <w:rPr>
          <w:rFonts w:ascii="Times New Roman" w:eastAsia="Times New Roman" w:hAnsi="Times New Roman" w:cs="Times New Roman"/>
          <w:b/>
          <w:sz w:val="28"/>
          <w:szCs w:val="28"/>
          <w:lang w:val="en-US" w:eastAsia="ru-RU"/>
        </w:rPr>
      </w:pPr>
      <w:r w:rsidRPr="00121C4A">
        <w:rPr>
          <w:rFonts w:ascii="Times New Roman" w:eastAsia="Times New Roman" w:hAnsi="Times New Roman" w:cs="Times New Roman"/>
          <w:sz w:val="28"/>
          <w:szCs w:val="28"/>
          <w:lang w:val="en-US" w:eastAsia="ru-RU"/>
        </w:rPr>
        <w:t xml:space="preserve">The Company’s Board of Directors addressed the following agenda items on </w:t>
      </w:r>
      <w:r>
        <w:rPr>
          <w:rFonts w:ascii="Times New Roman" w:eastAsia="Times New Roman" w:hAnsi="Times New Roman" w:cs="Times New Roman"/>
          <w:sz w:val="28"/>
          <w:szCs w:val="28"/>
          <w:lang w:val="en-US" w:eastAsia="ru-RU"/>
        </w:rPr>
        <w:t>March 28</w:t>
      </w:r>
      <w:r w:rsidRPr="00121C4A">
        <w:rPr>
          <w:rFonts w:ascii="Times New Roman" w:eastAsia="Times New Roman" w:hAnsi="Times New Roman" w:cs="Times New Roman"/>
          <w:sz w:val="28"/>
          <w:szCs w:val="28"/>
          <w:lang w:val="en-US" w:eastAsia="ru-RU"/>
        </w:rPr>
        <w:t>, 202</w:t>
      </w:r>
      <w:r>
        <w:rPr>
          <w:rFonts w:ascii="Times New Roman" w:eastAsia="Times New Roman" w:hAnsi="Times New Roman" w:cs="Times New Roman"/>
          <w:sz w:val="28"/>
          <w:szCs w:val="28"/>
          <w:lang w:val="en-US" w:eastAsia="ru-RU"/>
        </w:rPr>
        <w:t>5</w:t>
      </w:r>
      <w:r w:rsidRPr="00121C4A">
        <w:rPr>
          <w:rFonts w:ascii="Times New Roman" w:eastAsia="Times New Roman" w:hAnsi="Times New Roman" w:cs="Times New Roman"/>
          <w:sz w:val="28"/>
          <w:szCs w:val="28"/>
          <w:lang w:val="en-US" w:eastAsia="ru-RU"/>
        </w:rPr>
        <w:t xml:space="preserve">, in accordance with “Samruk-Energy” JSC Charter, the Regulations on the Board of Directors of “Samruk-Energy” JSC, the Republic of Kazakhstan law "On </w:t>
      </w:r>
      <w:r w:rsidRPr="00121C4A">
        <w:rPr>
          <w:rFonts w:ascii="Times New Roman" w:eastAsia="Times New Roman" w:hAnsi="Times New Roman" w:cs="Times New Roman"/>
          <w:bCs/>
          <w:sz w:val="28"/>
          <w:szCs w:val="28"/>
          <w:lang w:val="en-US" w:eastAsia="ru-RU"/>
        </w:rPr>
        <w:t>joint-stock companies":</w:t>
      </w:r>
    </w:p>
    <w:p w14:paraId="04F754F3" w14:textId="148ACF0F" w:rsidR="00074126" w:rsidRPr="00074126" w:rsidRDefault="00074126" w:rsidP="00074126">
      <w:pPr>
        <w:spacing w:after="0" w:line="240" w:lineRule="auto"/>
        <w:jc w:val="both"/>
        <w:rPr>
          <w:rFonts w:ascii="Times New Roman" w:hAnsi="Times New Roman" w:cs="Times New Roman"/>
          <w:sz w:val="28"/>
          <w:szCs w:val="28"/>
          <w:lang w:val="en-US"/>
        </w:rPr>
      </w:pPr>
      <w:r w:rsidRPr="00074126">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w:t>
      </w:r>
      <w:r w:rsidRPr="00074126">
        <w:rPr>
          <w:rFonts w:ascii="Times New Roman" w:eastAsia="Times New Roman" w:hAnsi="Times New Roman" w:cs="Times New Roman"/>
          <w:sz w:val="24"/>
          <w:szCs w:val="24"/>
          <w:lang w:val="en-US" w:eastAsia="ru-RU"/>
        </w:rPr>
        <w:t xml:space="preserve"> -</w:t>
      </w:r>
      <w:r w:rsidRPr="00074126">
        <w:rPr>
          <w:rFonts w:ascii="Times New Roman" w:hAnsi="Times New Roman" w:cs="Times New Roman"/>
          <w:sz w:val="28"/>
          <w:szCs w:val="28"/>
          <w:lang w:val="en-US"/>
        </w:rPr>
        <w:t xml:space="preserve">Approval of the report on the implementation of the motivational </w:t>
      </w:r>
      <w:r>
        <w:rPr>
          <w:rFonts w:ascii="Times New Roman" w:hAnsi="Times New Roman" w:cs="Times New Roman"/>
          <w:sz w:val="28"/>
          <w:szCs w:val="28"/>
          <w:lang w:val="en-US"/>
        </w:rPr>
        <w:t xml:space="preserve">maps </w:t>
      </w:r>
      <w:r w:rsidRPr="00074126">
        <w:rPr>
          <w:rFonts w:ascii="Times New Roman" w:hAnsi="Times New Roman" w:cs="Times New Roman"/>
          <w:sz w:val="28"/>
          <w:szCs w:val="28"/>
          <w:lang w:val="en-US"/>
        </w:rPr>
        <w:t xml:space="preserve">for key performance indicators by the executive employees of the Company for the year 2024; </w:t>
      </w:r>
    </w:p>
    <w:p w14:paraId="1F82A9EC" w14:textId="5D305B1D" w:rsidR="00074126" w:rsidRPr="00074126" w:rsidRDefault="00074126" w:rsidP="00074126">
      <w:pPr>
        <w:spacing w:after="0" w:line="240" w:lineRule="auto"/>
        <w:ind w:firstLine="567"/>
        <w:jc w:val="both"/>
        <w:rPr>
          <w:rFonts w:ascii="Times New Roman" w:hAnsi="Times New Roman" w:cs="Times New Roman"/>
          <w:sz w:val="28"/>
          <w:szCs w:val="28"/>
          <w:lang w:val="en-US"/>
        </w:rPr>
      </w:pPr>
      <w:r w:rsidRPr="00074126">
        <w:rPr>
          <w:rFonts w:ascii="Times New Roman" w:hAnsi="Times New Roman" w:cs="Times New Roman"/>
          <w:sz w:val="28"/>
          <w:szCs w:val="28"/>
          <w:lang w:val="en-US"/>
        </w:rPr>
        <w:t>- Decision on the payment of bonuses to the executive employees of the Company based on 2024</w:t>
      </w:r>
      <w:r>
        <w:rPr>
          <w:rFonts w:ascii="Times New Roman" w:hAnsi="Times New Roman" w:cs="Times New Roman"/>
          <w:sz w:val="28"/>
          <w:szCs w:val="28"/>
          <w:lang w:val="en-US"/>
        </w:rPr>
        <w:t xml:space="preserve"> performance results</w:t>
      </w:r>
      <w:r w:rsidRPr="00074126">
        <w:rPr>
          <w:rFonts w:ascii="Times New Roman" w:hAnsi="Times New Roman" w:cs="Times New Roman"/>
          <w:sz w:val="28"/>
          <w:szCs w:val="28"/>
          <w:lang w:val="en-US"/>
        </w:rPr>
        <w:t xml:space="preserve">; </w:t>
      </w:r>
    </w:p>
    <w:p w14:paraId="72BD8CB0" w14:textId="5C1D06D7" w:rsidR="00074126" w:rsidRPr="00074126" w:rsidRDefault="00074126" w:rsidP="00074126">
      <w:pPr>
        <w:spacing w:after="0" w:line="240" w:lineRule="auto"/>
        <w:ind w:firstLine="567"/>
        <w:jc w:val="both"/>
        <w:rPr>
          <w:rFonts w:ascii="Times New Roman" w:hAnsi="Times New Roman" w:cs="Times New Roman"/>
          <w:sz w:val="28"/>
          <w:szCs w:val="28"/>
          <w:lang w:val="en-US"/>
        </w:rPr>
      </w:pPr>
      <w:r w:rsidRPr="00074126">
        <w:rPr>
          <w:rFonts w:ascii="Times New Roman" w:hAnsi="Times New Roman" w:cs="Times New Roman"/>
          <w:sz w:val="28"/>
          <w:szCs w:val="28"/>
          <w:lang w:val="en-US"/>
        </w:rPr>
        <w:t xml:space="preserve">- Redistribution of funds (within the category) for consulting services between the items of consulting services within the approved Company Budget for the first calendar year (2025), as outlined in the Company’s Development Plan (business plan) for 2025-2029; </w:t>
      </w:r>
    </w:p>
    <w:p w14:paraId="6CCB207D" w14:textId="06204905" w:rsidR="00074126" w:rsidRPr="00074126" w:rsidRDefault="00074126" w:rsidP="00074126">
      <w:pPr>
        <w:spacing w:after="0" w:line="240" w:lineRule="auto"/>
        <w:ind w:firstLine="567"/>
        <w:jc w:val="both"/>
        <w:rPr>
          <w:rFonts w:ascii="Times New Roman" w:hAnsi="Times New Roman" w:cs="Times New Roman"/>
          <w:sz w:val="28"/>
          <w:szCs w:val="28"/>
          <w:lang w:val="en-US"/>
        </w:rPr>
      </w:pPr>
      <w:r w:rsidRPr="00074126">
        <w:rPr>
          <w:rFonts w:ascii="Times New Roman" w:hAnsi="Times New Roman" w:cs="Times New Roman"/>
          <w:sz w:val="28"/>
          <w:szCs w:val="28"/>
          <w:lang w:val="en-US"/>
        </w:rPr>
        <w:t xml:space="preserve">- Amendments to the Rules for evaluating the performance and remuneration of the executive and management personnel of the Company; </w:t>
      </w:r>
    </w:p>
    <w:p w14:paraId="47AA529F" w14:textId="6B841A57" w:rsidR="00074126" w:rsidRPr="00074126" w:rsidRDefault="00074126" w:rsidP="00074126">
      <w:pPr>
        <w:spacing w:after="0" w:line="240" w:lineRule="auto"/>
        <w:ind w:firstLine="567"/>
        <w:jc w:val="both"/>
        <w:rPr>
          <w:rFonts w:ascii="Times New Roman" w:hAnsi="Times New Roman" w:cs="Times New Roman"/>
          <w:sz w:val="28"/>
          <w:szCs w:val="28"/>
          <w:lang w:val="en-US"/>
        </w:rPr>
      </w:pPr>
      <w:r w:rsidRPr="00074126">
        <w:rPr>
          <w:rFonts w:ascii="Times New Roman" w:hAnsi="Times New Roman" w:cs="Times New Roman"/>
          <w:sz w:val="28"/>
          <w:szCs w:val="28"/>
          <w:lang w:val="en-US"/>
        </w:rPr>
        <w:t>- Approval of the agreement between  "A</w:t>
      </w:r>
      <w:r>
        <w:rPr>
          <w:rFonts w:ascii="Times New Roman" w:hAnsi="Times New Roman" w:cs="Times New Roman"/>
          <w:sz w:val="28"/>
          <w:szCs w:val="28"/>
          <w:lang w:val="en-US"/>
        </w:rPr>
        <w:t>PP</w:t>
      </w:r>
      <w:r w:rsidRPr="00074126">
        <w:rPr>
          <w:rFonts w:ascii="Times New Roman" w:hAnsi="Times New Roman" w:cs="Times New Roman"/>
          <w:sz w:val="28"/>
          <w:szCs w:val="28"/>
          <w:lang w:val="en-US"/>
        </w:rPr>
        <w:t>"</w:t>
      </w:r>
      <w:r>
        <w:rPr>
          <w:rFonts w:ascii="Times New Roman" w:hAnsi="Times New Roman" w:cs="Times New Roman"/>
          <w:sz w:val="28"/>
          <w:szCs w:val="28"/>
          <w:lang w:val="en-US"/>
        </w:rPr>
        <w:t xml:space="preserve"> JSC</w:t>
      </w:r>
      <w:r w:rsidRPr="00074126">
        <w:rPr>
          <w:rFonts w:ascii="Times New Roman" w:hAnsi="Times New Roman" w:cs="Times New Roman"/>
          <w:sz w:val="28"/>
          <w:szCs w:val="28"/>
          <w:lang w:val="en-US"/>
        </w:rPr>
        <w:t xml:space="preserve"> and "</w:t>
      </w:r>
      <w:r>
        <w:rPr>
          <w:rFonts w:ascii="Times New Roman" w:hAnsi="Times New Roman" w:cs="Times New Roman"/>
          <w:sz w:val="28"/>
          <w:szCs w:val="28"/>
          <w:lang w:val="en-US"/>
        </w:rPr>
        <w:t>SFC</w:t>
      </w:r>
      <w:r w:rsidRPr="00074126">
        <w:rPr>
          <w:rFonts w:ascii="Times New Roman" w:hAnsi="Times New Roman" w:cs="Times New Roman"/>
          <w:sz w:val="28"/>
          <w:szCs w:val="28"/>
          <w:lang w:val="en-US"/>
        </w:rPr>
        <w:t xml:space="preserve"> for RES"</w:t>
      </w:r>
      <w:r>
        <w:rPr>
          <w:rFonts w:ascii="Times New Roman" w:hAnsi="Times New Roman" w:cs="Times New Roman"/>
          <w:sz w:val="28"/>
          <w:szCs w:val="28"/>
          <w:lang w:val="en-US"/>
        </w:rPr>
        <w:t xml:space="preserve"> LLP</w:t>
      </w:r>
      <w:r w:rsidRPr="00074126">
        <w:rPr>
          <w:rFonts w:ascii="Times New Roman" w:hAnsi="Times New Roman" w:cs="Times New Roman"/>
          <w:sz w:val="28"/>
          <w:szCs w:val="28"/>
          <w:lang w:val="en-US"/>
        </w:rPr>
        <w:t xml:space="preserve"> for the purchase of services related to maintaining the readiness of </w:t>
      </w:r>
      <w:r>
        <w:rPr>
          <w:rFonts w:ascii="Times New Roman" w:hAnsi="Times New Roman" w:cs="Times New Roman"/>
          <w:sz w:val="28"/>
          <w:szCs w:val="28"/>
          <w:lang w:val="en-US"/>
        </w:rPr>
        <w:t>electric capacity</w:t>
      </w:r>
      <w:r w:rsidRPr="00074126">
        <w:rPr>
          <w:rFonts w:ascii="Times New Roman" w:hAnsi="Times New Roman" w:cs="Times New Roman"/>
          <w:sz w:val="28"/>
          <w:szCs w:val="28"/>
          <w:lang w:val="en-US"/>
        </w:rPr>
        <w:t xml:space="preserve"> with </w:t>
      </w:r>
      <w:r>
        <w:rPr>
          <w:rFonts w:ascii="Times New Roman" w:hAnsi="Times New Roman" w:cs="Times New Roman"/>
          <w:sz w:val="28"/>
          <w:szCs w:val="28"/>
          <w:lang w:val="en-US"/>
        </w:rPr>
        <w:t>current</w:t>
      </w:r>
      <w:r w:rsidRPr="00074126">
        <w:rPr>
          <w:rFonts w:ascii="Times New Roman" w:hAnsi="Times New Roman" w:cs="Times New Roman"/>
          <w:sz w:val="28"/>
          <w:szCs w:val="28"/>
          <w:lang w:val="en-US"/>
        </w:rPr>
        <w:t xml:space="preserve"> energy-producing organizations that have concluded investment agreements for modernization, expansion, reconstruction, and/or updating with the authorized body; </w:t>
      </w:r>
    </w:p>
    <w:p w14:paraId="6C30774C" w14:textId="7A75260E" w:rsidR="00074126" w:rsidRPr="00074126" w:rsidRDefault="00074126" w:rsidP="00074126">
      <w:pPr>
        <w:spacing w:after="0" w:line="240" w:lineRule="auto"/>
        <w:ind w:firstLine="567"/>
        <w:jc w:val="both"/>
        <w:rPr>
          <w:rFonts w:ascii="Times New Roman" w:hAnsi="Times New Roman" w:cs="Times New Roman"/>
          <w:sz w:val="28"/>
          <w:szCs w:val="28"/>
          <w:lang w:val="en-US"/>
        </w:rPr>
      </w:pPr>
      <w:r w:rsidRPr="00074126">
        <w:rPr>
          <w:rFonts w:ascii="Times New Roman" w:hAnsi="Times New Roman" w:cs="Times New Roman"/>
          <w:sz w:val="28"/>
          <w:szCs w:val="28"/>
          <w:lang w:val="en-US"/>
        </w:rPr>
        <w:t>-Review of the report on the implementation of the Anti-Corruption Risk Minimization Plan for 2024-2025 based on 2024</w:t>
      </w:r>
      <w:r>
        <w:rPr>
          <w:rFonts w:ascii="Times New Roman" w:hAnsi="Times New Roman" w:cs="Times New Roman"/>
          <w:sz w:val="28"/>
          <w:szCs w:val="28"/>
          <w:lang w:val="en-US"/>
        </w:rPr>
        <w:t xml:space="preserve"> results</w:t>
      </w:r>
      <w:r w:rsidRPr="00074126">
        <w:rPr>
          <w:rFonts w:ascii="Times New Roman" w:hAnsi="Times New Roman" w:cs="Times New Roman"/>
          <w:sz w:val="28"/>
          <w:szCs w:val="28"/>
          <w:lang w:val="en-US"/>
        </w:rPr>
        <w:t xml:space="preserve">; </w:t>
      </w:r>
    </w:p>
    <w:p w14:paraId="1A5DA123" w14:textId="1645051E" w:rsidR="00074126" w:rsidRPr="00074126" w:rsidRDefault="00074126" w:rsidP="00074126">
      <w:pPr>
        <w:spacing w:after="0" w:line="240" w:lineRule="auto"/>
        <w:ind w:firstLine="567"/>
        <w:jc w:val="both"/>
        <w:rPr>
          <w:rFonts w:ascii="Times New Roman" w:hAnsi="Times New Roman" w:cs="Times New Roman"/>
          <w:sz w:val="28"/>
          <w:szCs w:val="28"/>
          <w:lang w:val="en-US"/>
        </w:rPr>
      </w:pPr>
      <w:r w:rsidRPr="00074126">
        <w:rPr>
          <w:rFonts w:ascii="Times New Roman" w:hAnsi="Times New Roman" w:cs="Times New Roman"/>
          <w:sz w:val="28"/>
          <w:szCs w:val="28"/>
          <w:lang w:val="en-US"/>
        </w:rPr>
        <w:t>- Compliance with and implementation of the Corporate Standard for the compliance function of "Samruk-Kazyna"</w:t>
      </w:r>
      <w:r>
        <w:rPr>
          <w:rFonts w:ascii="Times New Roman" w:hAnsi="Times New Roman" w:cs="Times New Roman"/>
          <w:sz w:val="28"/>
          <w:szCs w:val="28"/>
          <w:lang w:val="en-US"/>
        </w:rPr>
        <w:t xml:space="preserve"> JSC group</w:t>
      </w:r>
      <w:r w:rsidRPr="00074126">
        <w:rPr>
          <w:rFonts w:ascii="Times New Roman" w:hAnsi="Times New Roman" w:cs="Times New Roman"/>
          <w:sz w:val="28"/>
          <w:szCs w:val="28"/>
          <w:lang w:val="en-US"/>
        </w:rPr>
        <w:t xml:space="preserve">; </w:t>
      </w:r>
    </w:p>
    <w:p w14:paraId="14FB7F61" w14:textId="78DF474A" w:rsidR="00074126" w:rsidRPr="00074126" w:rsidRDefault="00074126" w:rsidP="00074126">
      <w:pPr>
        <w:spacing w:after="0" w:line="240" w:lineRule="auto"/>
        <w:ind w:firstLine="567"/>
        <w:jc w:val="both"/>
        <w:rPr>
          <w:rFonts w:ascii="Times New Roman" w:hAnsi="Times New Roman" w:cs="Times New Roman"/>
          <w:sz w:val="28"/>
          <w:szCs w:val="28"/>
          <w:lang w:val="en-US"/>
        </w:rPr>
      </w:pPr>
      <w:r w:rsidRPr="00074126">
        <w:rPr>
          <w:rFonts w:ascii="Times New Roman" w:hAnsi="Times New Roman" w:cs="Times New Roman"/>
          <w:sz w:val="28"/>
          <w:szCs w:val="28"/>
          <w:lang w:val="en-US"/>
        </w:rPr>
        <w:t xml:space="preserve">- Approval of the updated Compliance Risk Management Policy of the Company; </w:t>
      </w:r>
    </w:p>
    <w:p w14:paraId="0F52608B" w14:textId="0B290049" w:rsidR="00074126" w:rsidRPr="00074126" w:rsidRDefault="00074126" w:rsidP="00074126">
      <w:pPr>
        <w:spacing w:after="0" w:line="240" w:lineRule="auto"/>
        <w:ind w:firstLine="567"/>
        <w:jc w:val="both"/>
        <w:rPr>
          <w:rFonts w:ascii="Times New Roman" w:hAnsi="Times New Roman" w:cs="Times New Roman"/>
          <w:sz w:val="28"/>
          <w:szCs w:val="28"/>
          <w:lang w:val="en-US"/>
        </w:rPr>
      </w:pPr>
      <w:r w:rsidRPr="00074126">
        <w:rPr>
          <w:rFonts w:ascii="Times New Roman" w:hAnsi="Times New Roman" w:cs="Times New Roman"/>
          <w:sz w:val="28"/>
          <w:szCs w:val="28"/>
          <w:lang w:val="en-US"/>
        </w:rPr>
        <w:t xml:space="preserve">- Termination of powers of the Compliance Officer of the Company’s Compliance Service; </w:t>
      </w:r>
    </w:p>
    <w:p w14:paraId="67BB5B5A" w14:textId="19658BBE" w:rsidR="00074126" w:rsidRPr="00074126" w:rsidRDefault="00074126" w:rsidP="00074126">
      <w:pPr>
        <w:spacing w:after="0" w:line="240" w:lineRule="auto"/>
        <w:ind w:firstLine="567"/>
        <w:jc w:val="both"/>
        <w:rPr>
          <w:rFonts w:ascii="Times New Roman" w:hAnsi="Times New Roman" w:cs="Times New Roman"/>
          <w:sz w:val="28"/>
          <w:szCs w:val="28"/>
          <w:lang w:val="en-US"/>
        </w:rPr>
      </w:pPr>
      <w:bookmarkStart w:id="0" w:name="_GoBack"/>
      <w:bookmarkEnd w:id="0"/>
      <w:r w:rsidRPr="00074126">
        <w:rPr>
          <w:rFonts w:ascii="Times New Roman" w:hAnsi="Times New Roman" w:cs="Times New Roman"/>
          <w:sz w:val="28"/>
          <w:szCs w:val="28"/>
          <w:lang w:val="en-US"/>
        </w:rPr>
        <w:t xml:space="preserve">-  Bonus payments to the employees of the Internal Audit Service, Compliance Service, Corporate Secretary, and Ombudsman of the Company based on 2024 </w:t>
      </w:r>
      <w:r>
        <w:rPr>
          <w:rFonts w:ascii="Times New Roman" w:hAnsi="Times New Roman" w:cs="Times New Roman"/>
          <w:sz w:val="28"/>
          <w:szCs w:val="28"/>
          <w:lang w:val="en-US"/>
        </w:rPr>
        <w:t>results</w:t>
      </w:r>
      <w:r w:rsidRPr="00074126">
        <w:rPr>
          <w:rFonts w:ascii="Times New Roman" w:hAnsi="Times New Roman" w:cs="Times New Roman"/>
          <w:sz w:val="28"/>
          <w:szCs w:val="28"/>
          <w:lang w:val="en-US"/>
        </w:rPr>
        <w:t xml:space="preserve">, in accordance with the achievement of the Company's corporate KPIs; </w:t>
      </w:r>
    </w:p>
    <w:p w14:paraId="7F811300" w14:textId="2C3632D0" w:rsidR="00C5475C" w:rsidRDefault="00074126" w:rsidP="00074126">
      <w:pPr>
        <w:spacing w:after="0" w:line="240" w:lineRule="auto"/>
        <w:ind w:firstLine="567"/>
        <w:jc w:val="both"/>
        <w:rPr>
          <w:rFonts w:ascii="Times New Roman" w:hAnsi="Times New Roman" w:cs="Times New Roman"/>
          <w:sz w:val="28"/>
          <w:szCs w:val="28"/>
          <w:lang w:val="en-US"/>
        </w:rPr>
      </w:pPr>
      <w:r w:rsidRPr="00074126">
        <w:rPr>
          <w:rFonts w:ascii="Times New Roman" w:hAnsi="Times New Roman" w:cs="Times New Roman"/>
          <w:sz w:val="28"/>
          <w:szCs w:val="28"/>
          <w:lang w:val="en-US"/>
        </w:rPr>
        <w:t>- Discussion of various matters related to the Committees of the Board of Directors of the Company.</w:t>
      </w:r>
    </w:p>
    <w:p w14:paraId="36483087" w14:textId="0A7A7227" w:rsidR="00074126" w:rsidRDefault="00074126" w:rsidP="00074126">
      <w:pPr>
        <w:spacing w:after="0" w:line="240" w:lineRule="auto"/>
        <w:ind w:firstLine="567"/>
        <w:jc w:val="both"/>
        <w:rPr>
          <w:rFonts w:ascii="Times New Roman" w:hAnsi="Times New Roman" w:cs="Times New Roman"/>
          <w:sz w:val="28"/>
          <w:szCs w:val="28"/>
          <w:lang w:val="en-US"/>
        </w:rPr>
      </w:pPr>
    </w:p>
    <w:p w14:paraId="0A1D9BA0" w14:textId="77777777" w:rsidR="00074126" w:rsidRPr="00121C4A" w:rsidRDefault="00074126" w:rsidP="00074126">
      <w:pPr>
        <w:spacing w:after="0" w:line="240" w:lineRule="auto"/>
        <w:ind w:firstLine="567"/>
        <w:jc w:val="both"/>
        <w:rPr>
          <w:rFonts w:ascii="Times New Roman" w:eastAsia="Times New Roman" w:hAnsi="Times New Roman" w:cs="Times New Roman"/>
          <w:b/>
          <w:sz w:val="28"/>
          <w:szCs w:val="28"/>
          <w:lang w:val="en-US" w:eastAsia="ru-RU"/>
        </w:rPr>
      </w:pPr>
      <w:r w:rsidRPr="00121C4A">
        <w:rPr>
          <w:rFonts w:ascii="Times New Roman" w:eastAsia="Times New Roman" w:hAnsi="Times New Roman" w:cs="Times New Roman"/>
          <w:b/>
          <w:sz w:val="28"/>
          <w:szCs w:val="28"/>
          <w:lang w:val="en-US" w:eastAsia="ru-RU"/>
        </w:rPr>
        <w:t xml:space="preserve">The following members of the Board of Directors </w:t>
      </w:r>
      <w:r>
        <w:rPr>
          <w:rFonts w:ascii="Times New Roman" w:eastAsia="Times New Roman" w:hAnsi="Times New Roman" w:cs="Times New Roman"/>
          <w:b/>
          <w:sz w:val="28"/>
          <w:szCs w:val="28"/>
          <w:lang w:val="en-US" w:eastAsia="ru-RU"/>
        </w:rPr>
        <w:t>attended</w:t>
      </w:r>
      <w:r w:rsidRPr="00121C4A">
        <w:rPr>
          <w:rFonts w:ascii="Times New Roman" w:eastAsia="Times New Roman" w:hAnsi="Times New Roman" w:cs="Times New Roman"/>
          <w:b/>
          <w:sz w:val="28"/>
          <w:szCs w:val="28"/>
          <w:lang w:val="en-US" w:eastAsia="ru-RU"/>
        </w:rPr>
        <w:t xml:space="preserve">: </w:t>
      </w:r>
    </w:p>
    <w:p w14:paraId="2CE7FBB4" w14:textId="77777777" w:rsidR="00074126" w:rsidRPr="00121C4A" w:rsidRDefault="00074126" w:rsidP="00074126">
      <w:pPr>
        <w:spacing w:after="0" w:line="240" w:lineRule="auto"/>
        <w:ind w:firstLine="567"/>
        <w:jc w:val="both"/>
        <w:rPr>
          <w:rFonts w:ascii="Times New Roman" w:eastAsia="Times New Roman" w:hAnsi="Times New Roman" w:cs="Times New Roman"/>
          <w:b/>
          <w:sz w:val="28"/>
          <w:szCs w:val="28"/>
          <w:lang w:val="en-US" w:eastAsia="ru-RU"/>
        </w:rPr>
      </w:pPr>
      <w:r w:rsidRPr="00121C4A">
        <w:rPr>
          <w:rFonts w:ascii="Times New Roman" w:eastAsia="Times New Roman" w:hAnsi="Times New Roman" w:cs="Times New Roman"/>
          <w:b/>
          <w:sz w:val="28"/>
          <w:szCs w:val="28"/>
          <w:lang w:val="en-US" w:eastAsia="ru-RU"/>
        </w:rPr>
        <w:t xml:space="preserve">Kazutin </w:t>
      </w:r>
      <w:proofErr w:type="spellStart"/>
      <w:r w:rsidRPr="00121C4A">
        <w:rPr>
          <w:rFonts w:ascii="Times New Roman" w:eastAsia="Times New Roman" w:hAnsi="Times New Roman" w:cs="Times New Roman"/>
          <w:b/>
          <w:sz w:val="28"/>
          <w:szCs w:val="28"/>
          <w:lang w:val="en-US" w:eastAsia="ru-RU"/>
        </w:rPr>
        <w:t>N.Yu</w:t>
      </w:r>
      <w:proofErr w:type="spellEnd"/>
      <w:r w:rsidRPr="00121C4A">
        <w:rPr>
          <w:rFonts w:ascii="Times New Roman" w:eastAsia="Times New Roman" w:hAnsi="Times New Roman" w:cs="Times New Roman"/>
          <w:b/>
          <w:sz w:val="28"/>
          <w:szCs w:val="28"/>
          <w:lang w:val="en-US" w:eastAsia="ru-RU"/>
        </w:rPr>
        <w:t>., Ogay A.V., Maxutov K.B., Moldabayev K.T.,</w:t>
      </w:r>
    </w:p>
    <w:p w14:paraId="5AAFF32B" w14:textId="594A1B98" w:rsidR="00074126" w:rsidRPr="00121C4A" w:rsidRDefault="00074126" w:rsidP="00074126">
      <w:pPr>
        <w:spacing w:after="0" w:line="240" w:lineRule="auto"/>
        <w:ind w:firstLine="567"/>
        <w:jc w:val="both"/>
        <w:rPr>
          <w:rFonts w:ascii="Times New Roman" w:eastAsia="Times New Roman" w:hAnsi="Times New Roman" w:cs="Times New Roman"/>
          <w:b/>
          <w:sz w:val="28"/>
          <w:szCs w:val="28"/>
          <w:lang w:val="en-US" w:eastAsia="ru-RU"/>
        </w:rPr>
      </w:pPr>
      <w:r w:rsidRPr="00121C4A">
        <w:rPr>
          <w:rFonts w:ascii="Times New Roman" w:eastAsia="Times New Roman" w:hAnsi="Times New Roman" w:cs="Times New Roman"/>
          <w:b/>
          <w:sz w:val="28"/>
          <w:szCs w:val="28"/>
          <w:lang w:val="en-US" w:eastAsia="ru-RU"/>
        </w:rPr>
        <w:t>Kashkinbekov A.K., Zhubayev A.S.</w:t>
      </w:r>
      <w:r w:rsidR="00113382">
        <w:rPr>
          <w:rFonts w:ascii="Times New Roman" w:eastAsia="Times New Roman" w:hAnsi="Times New Roman" w:cs="Times New Roman"/>
          <w:b/>
          <w:sz w:val="28"/>
          <w:szCs w:val="28"/>
          <w:lang w:val="en-US" w:eastAsia="ru-RU"/>
        </w:rPr>
        <w:t xml:space="preserve">, </w:t>
      </w:r>
      <w:proofErr w:type="spellStart"/>
      <w:r w:rsidR="00113382">
        <w:rPr>
          <w:rFonts w:ascii="Times New Roman" w:eastAsia="Times New Roman" w:hAnsi="Times New Roman" w:cs="Times New Roman"/>
          <w:b/>
          <w:sz w:val="28"/>
          <w:szCs w:val="28"/>
          <w:lang w:val="en-US" w:eastAsia="ru-RU"/>
        </w:rPr>
        <w:t>Atamkulova</w:t>
      </w:r>
      <w:proofErr w:type="spellEnd"/>
      <w:r w:rsidR="00113382">
        <w:rPr>
          <w:rFonts w:ascii="Times New Roman" w:eastAsia="Times New Roman" w:hAnsi="Times New Roman" w:cs="Times New Roman"/>
          <w:b/>
          <w:sz w:val="28"/>
          <w:szCs w:val="28"/>
          <w:lang w:val="en-US" w:eastAsia="ru-RU"/>
        </w:rPr>
        <w:t xml:space="preserve"> G.T. </w:t>
      </w:r>
    </w:p>
    <w:p w14:paraId="167A041C" w14:textId="77777777" w:rsidR="00074126" w:rsidRPr="00074126" w:rsidRDefault="00074126" w:rsidP="00074126">
      <w:pPr>
        <w:spacing w:after="0" w:line="240" w:lineRule="auto"/>
        <w:ind w:firstLine="567"/>
        <w:jc w:val="both"/>
        <w:rPr>
          <w:rFonts w:ascii="Times New Roman" w:hAnsi="Times New Roman" w:cs="Times New Roman"/>
          <w:sz w:val="28"/>
          <w:szCs w:val="28"/>
          <w:lang w:val="en-US"/>
        </w:rPr>
      </w:pPr>
    </w:p>
    <w:sectPr w:rsidR="00074126" w:rsidRPr="000741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45"/>
    <w:rsid w:val="00074126"/>
    <w:rsid w:val="00113382"/>
    <w:rsid w:val="0059241A"/>
    <w:rsid w:val="00C27045"/>
    <w:rsid w:val="00C54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552A"/>
  <w15:chartTrackingRefBased/>
  <w15:docId w15:val="{94805986-B0F3-41F5-A5DF-C702B7BD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03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Gauhar</dc:creator>
  <cp:keywords/>
  <dc:description/>
  <cp:lastModifiedBy>Байузакова Айгерим</cp:lastModifiedBy>
  <cp:revision>3</cp:revision>
  <dcterms:created xsi:type="dcterms:W3CDTF">2025-03-20T06:35:00Z</dcterms:created>
  <dcterms:modified xsi:type="dcterms:W3CDTF">2025-03-28T11:43:00Z</dcterms:modified>
</cp:coreProperties>
</file>