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CED31" w14:textId="748B800E" w:rsidR="000A029D" w:rsidRPr="00391E88" w:rsidRDefault="000A029D" w:rsidP="000A029D">
      <w:pPr>
        <w:ind w:firstLine="709"/>
        <w:jc w:val="both"/>
        <w:rPr>
          <w:sz w:val="28"/>
          <w:szCs w:val="28"/>
          <w:lang w:val="en-US"/>
        </w:rPr>
      </w:pPr>
      <w:r>
        <w:rPr>
          <w:lang w:val="en-US"/>
        </w:rPr>
        <w:t xml:space="preserve">    </w:t>
      </w:r>
    </w:p>
    <w:p w14:paraId="25F45A87" w14:textId="679A62B4" w:rsidR="000A029D" w:rsidRPr="000A029D" w:rsidRDefault="000A029D" w:rsidP="000A029D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0A029D">
        <w:rPr>
          <w:b/>
          <w:bCs/>
          <w:sz w:val="28"/>
          <w:szCs w:val="28"/>
          <w:lang w:val="en-US"/>
        </w:rPr>
        <w:t xml:space="preserve">The meeting of the Board of Directors dated August </w:t>
      </w:r>
      <w:r>
        <w:rPr>
          <w:b/>
          <w:bCs/>
          <w:sz w:val="28"/>
          <w:szCs w:val="28"/>
          <w:lang w:val="en-US"/>
        </w:rPr>
        <w:t>28</w:t>
      </w:r>
      <w:r w:rsidRPr="000A029D">
        <w:rPr>
          <w:b/>
          <w:bCs/>
          <w:sz w:val="28"/>
          <w:szCs w:val="28"/>
          <w:lang w:val="en-US"/>
        </w:rPr>
        <w:t xml:space="preserve">, 2025. </w:t>
      </w:r>
    </w:p>
    <w:p w14:paraId="2A41ABD6" w14:textId="77777777" w:rsidR="000A029D" w:rsidRPr="000A029D" w:rsidRDefault="000A029D" w:rsidP="000A029D">
      <w:pPr>
        <w:ind w:firstLine="567"/>
        <w:jc w:val="both"/>
        <w:rPr>
          <w:sz w:val="28"/>
          <w:szCs w:val="28"/>
          <w:lang w:val="en-US"/>
        </w:rPr>
      </w:pPr>
    </w:p>
    <w:p w14:paraId="3469EC76" w14:textId="74525C8A" w:rsidR="000A029D" w:rsidRDefault="007C4312" w:rsidP="000A029D">
      <w:pPr>
        <w:ind w:firstLine="567"/>
        <w:jc w:val="both"/>
        <w:rPr>
          <w:bCs/>
          <w:sz w:val="28"/>
          <w:szCs w:val="28"/>
          <w:lang w:val="en-US"/>
        </w:rPr>
      </w:pPr>
      <w:r w:rsidRPr="007C4312">
        <w:rPr>
          <w:sz w:val="28"/>
          <w:szCs w:val="28"/>
          <w:lang w:val="en-US"/>
        </w:rPr>
        <w:t xml:space="preserve">  </w:t>
      </w:r>
      <w:r w:rsidR="000A029D" w:rsidRPr="000A029D">
        <w:rPr>
          <w:sz w:val="28"/>
          <w:szCs w:val="28"/>
          <w:lang w:val="en-US"/>
        </w:rPr>
        <w:t xml:space="preserve">The Company’s Board of Directors addressed the following agenda items on August </w:t>
      </w:r>
      <w:r w:rsidR="000A029D">
        <w:rPr>
          <w:sz w:val="28"/>
          <w:szCs w:val="28"/>
          <w:lang w:val="en-US"/>
        </w:rPr>
        <w:t>28</w:t>
      </w:r>
      <w:r w:rsidR="000A029D" w:rsidRPr="000A029D">
        <w:rPr>
          <w:sz w:val="28"/>
          <w:szCs w:val="28"/>
          <w:lang w:val="en-US"/>
        </w:rPr>
        <w:t xml:space="preserve">, 2025, in accordance with “Samruk-Energy” JSC Charter, the Regulations on the Board of Directors of “Samruk-Energy” JSC, the Republic of Kazakhstan law "On </w:t>
      </w:r>
      <w:r w:rsidR="000A029D" w:rsidRPr="000A029D">
        <w:rPr>
          <w:bCs/>
          <w:sz w:val="28"/>
          <w:szCs w:val="28"/>
          <w:lang w:val="en-US"/>
        </w:rPr>
        <w:t>joint-stock companies":</w:t>
      </w:r>
    </w:p>
    <w:p w14:paraId="64E9AE36" w14:textId="0D7D303C" w:rsidR="000A029D" w:rsidRPr="000A029D" w:rsidRDefault="000A029D" w:rsidP="007C431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eastAsia="Times New Roman"/>
          <w:sz w:val="28"/>
          <w:szCs w:val="28"/>
          <w:lang w:val="en-US"/>
        </w:rPr>
      </w:pPr>
      <w:r w:rsidRPr="000A029D">
        <w:rPr>
          <w:rFonts w:eastAsia="Times New Roman"/>
          <w:sz w:val="28"/>
          <w:szCs w:val="28"/>
          <w:lang w:val="en-US"/>
        </w:rPr>
        <w:t>On determining the position of Samruk-Energy JSC when voting on the agenda item of the extraordinary general meeting of participants of Kokshetau CHP LLP: “On the execution by Kokshetau CHP LLP of Amendment Agreement No. 1 to the contracts under the Project ‘Construction of CHP in Kokshetau city”:</w:t>
      </w:r>
    </w:p>
    <w:p w14:paraId="73CD2C2D" w14:textId="77777777" w:rsidR="000A029D" w:rsidRPr="000A029D" w:rsidRDefault="000A029D" w:rsidP="007C431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29D">
        <w:rPr>
          <w:rFonts w:ascii="Times New Roman" w:hAnsi="Times New Roman" w:cs="Times New Roman"/>
          <w:sz w:val="28"/>
          <w:szCs w:val="28"/>
          <w:lang w:val="en-US"/>
        </w:rPr>
        <w:t xml:space="preserve">Engineering Contract entered into with the Consortium comprising </w:t>
      </w:r>
      <w:proofErr w:type="spellStart"/>
      <w:r w:rsidRPr="000A029D">
        <w:rPr>
          <w:rFonts w:ascii="Times New Roman" w:hAnsi="Times New Roman" w:cs="Times New Roman"/>
          <w:sz w:val="28"/>
          <w:szCs w:val="28"/>
          <w:lang w:val="en-US"/>
        </w:rPr>
        <w:t>Sevkazenergoprom</w:t>
      </w:r>
      <w:proofErr w:type="spellEnd"/>
      <w:r w:rsidRPr="000A029D">
        <w:rPr>
          <w:rFonts w:ascii="Times New Roman" w:hAnsi="Times New Roman" w:cs="Times New Roman"/>
          <w:sz w:val="28"/>
          <w:szCs w:val="28"/>
          <w:lang w:val="en-US"/>
        </w:rPr>
        <w:t xml:space="preserve"> NPF LLP and Shandong </w:t>
      </w:r>
      <w:proofErr w:type="spellStart"/>
      <w:r w:rsidRPr="000A029D">
        <w:rPr>
          <w:rFonts w:ascii="Times New Roman" w:hAnsi="Times New Roman" w:cs="Times New Roman"/>
          <w:sz w:val="28"/>
          <w:szCs w:val="28"/>
          <w:lang w:val="en-US"/>
        </w:rPr>
        <w:t>Yangguang</w:t>
      </w:r>
      <w:proofErr w:type="spellEnd"/>
      <w:r w:rsidRPr="000A029D">
        <w:rPr>
          <w:rFonts w:ascii="Times New Roman" w:hAnsi="Times New Roman" w:cs="Times New Roman"/>
          <w:sz w:val="28"/>
          <w:szCs w:val="28"/>
          <w:lang w:val="en-US"/>
        </w:rPr>
        <w:t xml:space="preserve"> Engineering Design Institute Co., Ltd, No. 02/2025 dated July 15, 2025;</w:t>
      </w:r>
    </w:p>
    <w:p w14:paraId="733FA387" w14:textId="16B031AF" w:rsidR="000A029D" w:rsidRPr="000A029D" w:rsidRDefault="000A029D" w:rsidP="007C431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29D">
        <w:rPr>
          <w:rFonts w:ascii="Times New Roman" w:hAnsi="Times New Roman" w:cs="Times New Roman"/>
          <w:sz w:val="28"/>
          <w:szCs w:val="28"/>
          <w:lang w:val="en-US"/>
        </w:rPr>
        <w:t>the Construction Contract entered into with Henan Province Installation Group Co., Ltd LLP, No. 04/2025 dated July 15, 2025</w:t>
      </w:r>
      <w:r w:rsidR="007C4312" w:rsidRPr="007C43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9E64CAE" w14:textId="1C9EC01D" w:rsidR="000A029D" w:rsidRPr="000A029D" w:rsidRDefault="000A029D" w:rsidP="007C4312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0A029D">
        <w:rPr>
          <w:rFonts w:ascii="Times New Roman" w:hAnsi="Times New Roman" w:cs="Times New Roman"/>
          <w:sz w:val="28"/>
          <w:szCs w:val="28"/>
          <w:lang w:val="en-US"/>
        </w:rPr>
        <w:t>On amendments to the Rules for remuneration and payment of bonuses to executives, employees of the Internal Audit Service, Compliance Service, the Corporate Secretary, and the Ombudsman of the Company;</w:t>
      </w:r>
    </w:p>
    <w:p w14:paraId="406B4A21" w14:textId="52D67733" w:rsidR="000A029D" w:rsidRPr="000A029D" w:rsidRDefault="000A029D" w:rsidP="007C4312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0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certain matters of the Committees under t</w:t>
      </w:r>
      <w:r w:rsidR="00391E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Company’s Board of Directors;</w:t>
      </w:r>
    </w:p>
    <w:p w14:paraId="55C07968" w14:textId="59BF1391" w:rsidR="0074692E" w:rsidRPr="0074692E" w:rsidRDefault="00391E88" w:rsidP="0074692E">
      <w:pPr>
        <w:ind w:firstLine="567"/>
        <w:jc w:val="both"/>
        <w:rPr>
          <w:bCs/>
          <w:sz w:val="28"/>
          <w:szCs w:val="28"/>
          <w:lang w:val="en-US"/>
        </w:rPr>
      </w:pPr>
      <w:r w:rsidRPr="00391E88">
        <w:rPr>
          <w:bCs/>
          <w:sz w:val="28"/>
          <w:szCs w:val="28"/>
          <w:lang w:val="en-US"/>
        </w:rPr>
        <w:t xml:space="preserve">- </w:t>
      </w:r>
      <w:r w:rsidR="0074692E" w:rsidRPr="0074692E">
        <w:rPr>
          <w:bCs/>
          <w:sz w:val="28"/>
          <w:szCs w:val="28"/>
          <w:lang w:val="en-US"/>
        </w:rPr>
        <w:t xml:space="preserve"> On determining the position of Samruk-Energy JSC’ s representatives regarding the agenda item of the extraordinary General Meeting of participants of Semey Energo LLP: “On the early termination of powers of the General Director of Semey Energo LLP and the election of the General Director of Semey Energo LLP.”</w:t>
      </w:r>
    </w:p>
    <w:p w14:paraId="125E7958" w14:textId="77777777" w:rsidR="0074692E" w:rsidRDefault="0074692E" w:rsidP="0074692E">
      <w:pPr>
        <w:ind w:firstLine="567"/>
        <w:jc w:val="both"/>
        <w:rPr>
          <w:bCs/>
          <w:sz w:val="28"/>
          <w:szCs w:val="28"/>
          <w:lang w:val="en-US"/>
        </w:rPr>
      </w:pPr>
      <w:r w:rsidRPr="0074692E">
        <w:rPr>
          <w:bCs/>
          <w:sz w:val="28"/>
          <w:szCs w:val="28"/>
          <w:lang w:val="en-US"/>
        </w:rPr>
        <w:t>- On determining the position of Samruk-Energy JSC’s representatives regarding the agenda item of the extraordinary General Meeting of participants of Oskemen Energo LLP: “On the early termination of powers of the General Director of Oskemen Energo LLP and the election of the General Director of Oskemen Energo LLP.”</w:t>
      </w:r>
    </w:p>
    <w:p w14:paraId="3619DB9C" w14:textId="4D61EC60" w:rsidR="00391E88" w:rsidRPr="009D2A0B" w:rsidRDefault="009D2A0B" w:rsidP="0074692E">
      <w:pPr>
        <w:ind w:firstLine="567"/>
        <w:jc w:val="both"/>
        <w:rPr>
          <w:bCs/>
          <w:sz w:val="28"/>
          <w:szCs w:val="28"/>
          <w:lang w:val="en-US"/>
        </w:rPr>
      </w:pPr>
      <w:bookmarkStart w:id="0" w:name="_GoBack"/>
      <w:bookmarkEnd w:id="0"/>
      <w:r w:rsidRPr="009D2A0B">
        <w:rPr>
          <w:bCs/>
          <w:sz w:val="28"/>
          <w:szCs w:val="28"/>
          <w:lang w:val="en-US"/>
        </w:rPr>
        <w:t>- On determining the position of Samruk-Energy JSC’s representatives regarding the agenda item of the extraordinary General Meeting of par</w:t>
      </w:r>
      <w:r>
        <w:rPr>
          <w:bCs/>
          <w:sz w:val="28"/>
          <w:szCs w:val="28"/>
          <w:lang w:val="en-US"/>
        </w:rPr>
        <w:t xml:space="preserve">ticipants of Semey Energo LLP: </w:t>
      </w:r>
      <w:r w:rsidRPr="0074692E">
        <w:rPr>
          <w:bCs/>
          <w:sz w:val="28"/>
          <w:szCs w:val="28"/>
          <w:lang w:val="en-US"/>
        </w:rPr>
        <w:t>«</w:t>
      </w:r>
      <w:r w:rsidRPr="009D2A0B">
        <w:rPr>
          <w:bCs/>
          <w:sz w:val="28"/>
          <w:szCs w:val="28"/>
          <w:lang w:val="en-US"/>
        </w:rPr>
        <w:t>On the early termination of powers of a member of the Supervisory Board of Semey Energo LLP, the election of a member of the Supervisory Board of Semey Energo LLP, setting a term of office, and the amount and terms of payment of remuneration and reimbursement of expenses for the performance of his job responsibilities</w:t>
      </w:r>
      <w:r w:rsidRPr="0074692E">
        <w:rPr>
          <w:bCs/>
          <w:sz w:val="28"/>
          <w:szCs w:val="28"/>
          <w:lang w:val="en-US"/>
        </w:rPr>
        <w:t>»</w:t>
      </w:r>
      <w:r w:rsidRPr="009D2A0B">
        <w:rPr>
          <w:bCs/>
          <w:sz w:val="28"/>
          <w:szCs w:val="28"/>
          <w:lang w:val="en-US"/>
        </w:rPr>
        <w:t>.</w:t>
      </w:r>
    </w:p>
    <w:p w14:paraId="190AC29F" w14:textId="77777777" w:rsidR="00391E88" w:rsidRDefault="00391E88" w:rsidP="007C4312">
      <w:pPr>
        <w:ind w:firstLine="709"/>
        <w:rPr>
          <w:b/>
          <w:bCs/>
          <w:sz w:val="28"/>
          <w:szCs w:val="28"/>
          <w:lang w:val="en-US"/>
        </w:rPr>
      </w:pPr>
    </w:p>
    <w:p w14:paraId="090B0ADE" w14:textId="27D20EA1" w:rsidR="007C4312" w:rsidRDefault="000A029D" w:rsidP="007C4312">
      <w:pPr>
        <w:ind w:firstLine="709"/>
        <w:rPr>
          <w:b/>
          <w:bCs/>
          <w:sz w:val="28"/>
          <w:szCs w:val="28"/>
          <w:lang w:val="en-US"/>
        </w:rPr>
      </w:pPr>
      <w:r w:rsidRPr="000A029D">
        <w:rPr>
          <w:b/>
          <w:bCs/>
          <w:sz w:val="28"/>
          <w:szCs w:val="28"/>
          <w:lang w:val="en-US"/>
        </w:rPr>
        <w:t xml:space="preserve">The following members of the Board of Directors </w:t>
      </w:r>
      <w:r>
        <w:rPr>
          <w:b/>
          <w:bCs/>
          <w:sz w:val="28"/>
          <w:szCs w:val="28"/>
          <w:lang w:val="en-US"/>
        </w:rPr>
        <w:t>voted</w:t>
      </w:r>
      <w:r w:rsidRPr="000A029D">
        <w:rPr>
          <w:b/>
          <w:bCs/>
          <w:sz w:val="28"/>
          <w:szCs w:val="28"/>
          <w:lang w:val="en-US"/>
        </w:rPr>
        <w:t xml:space="preserve">: </w:t>
      </w:r>
      <w:r w:rsidRPr="000A029D">
        <w:rPr>
          <w:b/>
          <w:bCs/>
          <w:sz w:val="28"/>
          <w:szCs w:val="28"/>
          <w:lang w:val="en-US"/>
        </w:rPr>
        <w:br/>
      </w:r>
      <w:r w:rsidR="007C4312" w:rsidRPr="007C4312">
        <w:rPr>
          <w:b/>
          <w:bCs/>
          <w:sz w:val="28"/>
          <w:szCs w:val="28"/>
          <w:lang w:val="en-US"/>
        </w:rPr>
        <w:t xml:space="preserve">          </w:t>
      </w:r>
      <w:r w:rsidRPr="000A029D">
        <w:rPr>
          <w:b/>
          <w:bCs/>
          <w:sz w:val="28"/>
          <w:szCs w:val="28"/>
          <w:lang w:val="en-US"/>
        </w:rPr>
        <w:t xml:space="preserve">Kazutin N.Yu., Ogay A.V., </w:t>
      </w:r>
      <w:r w:rsidR="007C4312" w:rsidRPr="000A029D">
        <w:rPr>
          <w:b/>
          <w:bCs/>
          <w:sz w:val="28"/>
          <w:szCs w:val="28"/>
          <w:lang w:val="en-US"/>
        </w:rPr>
        <w:t>Moldabayev</w:t>
      </w:r>
      <w:r w:rsidRPr="000A029D">
        <w:rPr>
          <w:b/>
          <w:bCs/>
          <w:sz w:val="28"/>
          <w:szCs w:val="28"/>
          <w:lang w:val="en-US"/>
        </w:rPr>
        <w:t xml:space="preserve"> K.T., Maxutov K.B.,</w:t>
      </w:r>
    </w:p>
    <w:p w14:paraId="7F8B6A7C" w14:textId="2BE91E30" w:rsidR="000A029D" w:rsidRPr="000A029D" w:rsidRDefault="000A029D" w:rsidP="007C4312">
      <w:pPr>
        <w:ind w:firstLine="709"/>
        <w:rPr>
          <w:b/>
          <w:bCs/>
          <w:sz w:val="28"/>
          <w:szCs w:val="28"/>
          <w:lang w:val="en-US"/>
        </w:rPr>
      </w:pPr>
      <w:r w:rsidRPr="000A029D">
        <w:rPr>
          <w:b/>
          <w:bCs/>
          <w:sz w:val="28"/>
          <w:szCs w:val="28"/>
          <w:lang w:val="en-US"/>
        </w:rPr>
        <w:t xml:space="preserve">Kashkinbekov A.K., </w:t>
      </w:r>
      <w:r w:rsidR="007C4312" w:rsidRPr="000A029D">
        <w:rPr>
          <w:b/>
          <w:bCs/>
          <w:sz w:val="28"/>
          <w:szCs w:val="28"/>
          <w:lang w:val="en-US"/>
        </w:rPr>
        <w:t>Zhubayev</w:t>
      </w:r>
      <w:r w:rsidRPr="000A029D">
        <w:rPr>
          <w:b/>
          <w:bCs/>
          <w:sz w:val="28"/>
          <w:szCs w:val="28"/>
          <w:lang w:val="en-US"/>
        </w:rPr>
        <w:t xml:space="preserve"> A.S., Atamkulova G.T.</w:t>
      </w:r>
    </w:p>
    <w:p w14:paraId="7E4FAB12" w14:textId="77777777" w:rsidR="004418DF" w:rsidRPr="000A029D" w:rsidRDefault="004418DF" w:rsidP="004418DF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162BF62" w14:textId="77777777" w:rsidR="00402610" w:rsidRPr="000A029D" w:rsidRDefault="00402610">
      <w:pPr>
        <w:rPr>
          <w:lang w:val="en-US"/>
        </w:rPr>
      </w:pPr>
    </w:p>
    <w:sectPr w:rsidR="00402610" w:rsidRPr="000A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45B04"/>
    <w:multiLevelType w:val="hybridMultilevel"/>
    <w:tmpl w:val="FC92057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DC24CEC"/>
    <w:multiLevelType w:val="multilevel"/>
    <w:tmpl w:val="0E7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DF"/>
    <w:rsid w:val="000A029D"/>
    <w:rsid w:val="00391E88"/>
    <w:rsid w:val="00402610"/>
    <w:rsid w:val="004418DF"/>
    <w:rsid w:val="00517156"/>
    <w:rsid w:val="0074692E"/>
    <w:rsid w:val="007C4312"/>
    <w:rsid w:val="009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E995"/>
  <w15:chartTrackingRefBased/>
  <w15:docId w15:val="{46F59F3A-15F0-4530-B061-D0C876CF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29D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0A029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2025-08-26T12:53:00Z</dcterms:created>
  <dcterms:modified xsi:type="dcterms:W3CDTF">2025-08-28T08:01:00Z</dcterms:modified>
</cp:coreProperties>
</file>