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0B192" w14:textId="195F3ACF" w:rsidR="007F1156" w:rsidRDefault="007F1156" w:rsidP="007F1156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Директорлар кеңесінің 2026 жылғы 02 наурыздағы отырысы  </w:t>
      </w:r>
    </w:p>
    <w:p w14:paraId="34A8D3BB" w14:textId="77777777" w:rsidR="007F1156" w:rsidRDefault="007F1156" w:rsidP="007F1156">
      <w:pPr>
        <w:ind w:firstLine="708"/>
        <w:jc w:val="both"/>
        <w:rPr>
          <w:b/>
          <w:sz w:val="28"/>
          <w:szCs w:val="28"/>
          <w:lang w:val="kk-KZ"/>
        </w:rPr>
      </w:pPr>
    </w:p>
    <w:p w14:paraId="4BCF6E6C" w14:textId="66A3AE38" w:rsidR="007F1156" w:rsidRDefault="007F1156" w:rsidP="007F1156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</w:t>
      </w:r>
      <w:r>
        <w:rPr>
          <w:sz w:val="28"/>
          <w:szCs w:val="28"/>
          <w:lang w:val="kk-KZ"/>
        </w:rPr>
        <w:t>Қоғамның Директорлар кеңесі 2026 жылғы 02 наурызда «Самұрық-Энерго» АҚ Жарғысына, «Самұрық-Энерго» АҚ Директорлар кеңесі туралы ережеге, «Акционерлік қоғамдар туралы» Қазақстан Республикасы Заңына сәйкес төмендегідей мәселелерді қарады:</w:t>
      </w:r>
    </w:p>
    <w:p w14:paraId="33DD75D8" w14:textId="77777777" w:rsidR="007F1156" w:rsidRPr="007F1156" w:rsidRDefault="007F1156" w:rsidP="007F115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7F1156">
        <w:rPr>
          <w:sz w:val="28"/>
          <w:szCs w:val="28"/>
          <w:lang w:val="kk-KZ"/>
        </w:rPr>
        <w:t>- 2025 жылға арналған стейкхолдерлермен өзара іс-қимыл және кері байланыс тетігі туралы есепті бекіту туралы;</w:t>
      </w:r>
    </w:p>
    <w:p w14:paraId="51FEAD65" w14:textId="63B9B9D6" w:rsidR="007F1156" w:rsidRPr="007F1156" w:rsidRDefault="007F1156" w:rsidP="007F115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Pr="007F1156">
        <w:rPr>
          <w:sz w:val="28"/>
          <w:szCs w:val="28"/>
          <w:lang w:val="kk-KZ"/>
        </w:rPr>
        <w:t xml:space="preserve">Қоғамның 2025–2026 жылдарға арналған </w:t>
      </w:r>
      <w:r>
        <w:rPr>
          <w:sz w:val="28"/>
          <w:szCs w:val="28"/>
          <w:lang w:val="kk-KZ"/>
        </w:rPr>
        <w:t>Орнықты</w:t>
      </w:r>
      <w:r w:rsidRPr="007F1156">
        <w:rPr>
          <w:sz w:val="28"/>
          <w:szCs w:val="28"/>
          <w:lang w:val="kk-KZ"/>
        </w:rPr>
        <w:t xml:space="preserve"> даму жүйесін жетілдіру жөніндегі Жол картасының 2025 жылғы қорытындылары бойынша орындалуы туралы есепті қарау туралы. Қоғамның 2026–2027 жылдарға арналған </w:t>
      </w:r>
      <w:r>
        <w:rPr>
          <w:sz w:val="28"/>
          <w:szCs w:val="28"/>
          <w:lang w:val="kk-KZ"/>
        </w:rPr>
        <w:t xml:space="preserve">Орнықты </w:t>
      </w:r>
      <w:r w:rsidRPr="007F1156">
        <w:rPr>
          <w:sz w:val="28"/>
          <w:szCs w:val="28"/>
          <w:lang w:val="kk-KZ"/>
        </w:rPr>
        <w:t>даму жүйесін жетілдіру жөніндегі Жол картасын жаңа редакцияда бекіту туралы;</w:t>
      </w:r>
    </w:p>
    <w:p w14:paraId="324ED1EF" w14:textId="1736805F" w:rsidR="007F1156" w:rsidRPr="007F1156" w:rsidRDefault="007F1156" w:rsidP="007F115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Pr="007F1156">
        <w:rPr>
          <w:sz w:val="28"/>
          <w:szCs w:val="28"/>
          <w:lang w:val="kk-KZ"/>
        </w:rPr>
        <w:t>Қоғамдағы сыбайлас жемқорлыққа қарсы іс-қимыл жөніндегі Нұсқаулықты бекіту туралы;</w:t>
      </w:r>
    </w:p>
    <w:p w14:paraId="14D89A4A" w14:textId="6C7D6F06" w:rsidR="007F1156" w:rsidRPr="007F1156" w:rsidRDefault="007F1156" w:rsidP="007F115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Pr="007F1156">
        <w:rPr>
          <w:sz w:val="28"/>
          <w:szCs w:val="28"/>
          <w:lang w:val="kk-KZ"/>
        </w:rPr>
        <w:t>2024–2025 жылдарға арналған сыбайлас жемқорлық тәуекелдерін барынша азайту жоспарының 2025 жылғы қорытындылары бойынша орындалуы туралы есепті қарау туралы;</w:t>
      </w:r>
    </w:p>
    <w:p w14:paraId="54A3C1E7" w14:textId="14909D4B" w:rsidR="007F1156" w:rsidRPr="007F1156" w:rsidRDefault="007F1156" w:rsidP="007F115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Pr="007F1156">
        <w:rPr>
          <w:sz w:val="28"/>
          <w:szCs w:val="28"/>
          <w:lang w:val="kk-KZ"/>
        </w:rPr>
        <w:t xml:space="preserve">Қоғамның </w:t>
      </w:r>
      <w:r>
        <w:rPr>
          <w:sz w:val="28"/>
          <w:szCs w:val="28"/>
          <w:lang w:val="kk-KZ"/>
        </w:rPr>
        <w:t>Б</w:t>
      </w:r>
      <w:r w:rsidRPr="007F1156">
        <w:rPr>
          <w:sz w:val="28"/>
          <w:szCs w:val="28"/>
          <w:lang w:val="kk-KZ"/>
        </w:rPr>
        <w:t>астамашылық ақпараттандыру саясатын бекіту туралы;</w:t>
      </w:r>
    </w:p>
    <w:p w14:paraId="29529D86" w14:textId="4F790634" w:rsidR="007F1156" w:rsidRPr="007F1156" w:rsidRDefault="007F1156" w:rsidP="007F115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«</w:t>
      </w:r>
      <w:r w:rsidRPr="007F1156">
        <w:rPr>
          <w:sz w:val="28"/>
          <w:szCs w:val="28"/>
          <w:lang w:val="kk-KZ"/>
        </w:rPr>
        <w:t>Алатау Жарық Компаниясы</w:t>
      </w:r>
      <w:r>
        <w:rPr>
          <w:sz w:val="28"/>
          <w:szCs w:val="28"/>
          <w:lang w:val="kk-KZ"/>
        </w:rPr>
        <w:t>»</w:t>
      </w:r>
      <w:r w:rsidRPr="007F1156">
        <w:rPr>
          <w:sz w:val="28"/>
          <w:szCs w:val="28"/>
          <w:lang w:val="kk-KZ"/>
        </w:rPr>
        <w:t xml:space="preserve"> акционерлік қоғамы Директорлар кеңесінің сандық құрамын және өкілеттік мерзімін айқындау, оның Төрағасы мен мүшелерін сайлау, сондай-ақ </w:t>
      </w:r>
      <w:r>
        <w:rPr>
          <w:sz w:val="28"/>
          <w:szCs w:val="28"/>
          <w:lang w:val="kk-KZ"/>
        </w:rPr>
        <w:t>«</w:t>
      </w:r>
      <w:r w:rsidRPr="007F1156">
        <w:rPr>
          <w:sz w:val="28"/>
          <w:szCs w:val="28"/>
          <w:lang w:val="kk-KZ"/>
        </w:rPr>
        <w:t>Алатау Жарық Компаниясы</w:t>
      </w:r>
      <w:r>
        <w:rPr>
          <w:sz w:val="28"/>
          <w:szCs w:val="28"/>
          <w:lang w:val="kk-KZ"/>
        </w:rPr>
        <w:t>»</w:t>
      </w:r>
      <w:r w:rsidRPr="007F1156">
        <w:rPr>
          <w:sz w:val="28"/>
          <w:szCs w:val="28"/>
          <w:lang w:val="kk-KZ"/>
        </w:rPr>
        <w:t xml:space="preserve"> акционерлік қоғамы Директорлар кеңесінің мүшелеріне өз міндеттерін атқарғаны үшін сыйақы төлеу және шығыстарын өтеу мөлшері мен шарттарын айқындау туралы;</w:t>
      </w:r>
    </w:p>
    <w:p w14:paraId="6171F904" w14:textId="4A20B9FB" w:rsidR="007F1156" w:rsidRPr="007F1156" w:rsidRDefault="007F1156" w:rsidP="007F115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</w:t>
      </w:r>
      <w:r w:rsidRPr="007F1156">
        <w:rPr>
          <w:sz w:val="28"/>
          <w:szCs w:val="28"/>
          <w:lang w:val="kk-KZ"/>
        </w:rPr>
        <w:t>Energy Solutions Cente жауапкершілігі шектеулі серіктестігі Байқау кеңесі Төрағасының өкілеттіктерін мерзімінен бұрын тоқтату және жаңа Төрағасын сайлау, өкілеттік мерзімін, сондай-ақ өз міндеттерін атқарғаны үшін сыйақы төлеу және шығыстарын өтеу шарттарын айқындау туралы.</w:t>
      </w:r>
    </w:p>
    <w:p w14:paraId="14B17E54" w14:textId="77777777" w:rsidR="00CD4E80" w:rsidRPr="00AD7C16" w:rsidRDefault="00CD4E80" w:rsidP="00CD4E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7C16">
        <w:rPr>
          <w:rFonts w:ascii="Times New Roman" w:hAnsi="Times New Roman" w:cs="Times New Roman"/>
          <w:sz w:val="28"/>
          <w:szCs w:val="28"/>
          <w:lang w:val="kk-KZ"/>
        </w:rPr>
        <w:t>- 2025 жылдың қорытындысы бойынша Қоғамның корпоративтік басқару кодексінің қағидаттары мен ережелерін</w:t>
      </w:r>
      <w:r>
        <w:rPr>
          <w:rFonts w:ascii="Times New Roman" w:hAnsi="Times New Roman" w:cs="Times New Roman"/>
          <w:sz w:val="28"/>
          <w:szCs w:val="28"/>
          <w:lang w:val="kk-KZ"/>
        </w:rPr>
        <w:t>ің</w:t>
      </w:r>
      <w:r w:rsidRPr="00AD7C16">
        <w:rPr>
          <w:rFonts w:ascii="Times New Roman" w:hAnsi="Times New Roman" w:cs="Times New Roman"/>
          <w:sz w:val="28"/>
          <w:szCs w:val="28"/>
          <w:lang w:val="kk-KZ"/>
        </w:rPr>
        <w:t xml:space="preserve"> сақта</w:t>
      </w:r>
      <w:r>
        <w:rPr>
          <w:rFonts w:ascii="Times New Roman" w:hAnsi="Times New Roman" w:cs="Times New Roman"/>
          <w:sz w:val="28"/>
          <w:szCs w:val="28"/>
          <w:lang w:val="kk-KZ"/>
        </w:rPr>
        <w:t>л</w:t>
      </w:r>
      <w:r w:rsidRPr="00AD7C16">
        <w:rPr>
          <w:rFonts w:ascii="Times New Roman" w:hAnsi="Times New Roman" w:cs="Times New Roman"/>
          <w:sz w:val="28"/>
          <w:szCs w:val="28"/>
          <w:lang w:val="kk-KZ"/>
        </w:rPr>
        <w:t>у/сақта</w:t>
      </w:r>
      <w:r>
        <w:rPr>
          <w:rFonts w:ascii="Times New Roman" w:hAnsi="Times New Roman" w:cs="Times New Roman"/>
          <w:sz w:val="28"/>
          <w:szCs w:val="28"/>
          <w:lang w:val="kk-KZ"/>
        </w:rPr>
        <w:t>л</w:t>
      </w:r>
      <w:r w:rsidRPr="00AD7C16">
        <w:rPr>
          <w:rFonts w:ascii="Times New Roman" w:hAnsi="Times New Roman" w:cs="Times New Roman"/>
          <w:sz w:val="28"/>
          <w:szCs w:val="28"/>
          <w:lang w:val="kk-KZ"/>
        </w:rPr>
        <w:t>мау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AD7C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жөніндегі</w:t>
      </w:r>
      <w:r w:rsidRPr="00AD7C16">
        <w:rPr>
          <w:rFonts w:ascii="Times New Roman" w:hAnsi="Times New Roman" w:cs="Times New Roman"/>
          <w:sz w:val="28"/>
          <w:szCs w:val="28"/>
          <w:lang w:val="kk-KZ"/>
        </w:rPr>
        <w:t xml:space="preserve"> есепті қарау туралы;</w:t>
      </w:r>
    </w:p>
    <w:p w14:paraId="78482664" w14:textId="2AF74EB0" w:rsidR="00CD4E80" w:rsidRPr="00AD7C16" w:rsidRDefault="00CD4E80" w:rsidP="00CD4E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7C16">
        <w:rPr>
          <w:rFonts w:ascii="Times New Roman" w:hAnsi="Times New Roman" w:cs="Times New Roman"/>
          <w:sz w:val="28"/>
          <w:szCs w:val="28"/>
          <w:lang w:val="kk-KZ"/>
        </w:rPr>
        <w:t xml:space="preserve">- Қоғамның Директорлар 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AD7C16">
        <w:rPr>
          <w:rFonts w:ascii="Times New Roman" w:hAnsi="Times New Roman" w:cs="Times New Roman"/>
          <w:sz w:val="28"/>
          <w:szCs w:val="28"/>
          <w:lang w:val="kk-KZ"/>
        </w:rPr>
        <w:t>еңесі туралы ережеге өзгерістер мен толықтырулар енгізу туралы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8272514" w14:textId="71C395D5" w:rsidR="007F1156" w:rsidRDefault="007F1156" w:rsidP="007F1156">
      <w:pPr>
        <w:ind w:firstLine="567"/>
        <w:jc w:val="both"/>
        <w:rPr>
          <w:b/>
          <w:sz w:val="28"/>
          <w:szCs w:val="28"/>
          <w:lang w:val="kk-KZ"/>
        </w:rPr>
      </w:pPr>
    </w:p>
    <w:p w14:paraId="1CEA379C" w14:textId="77777777" w:rsidR="00D66900" w:rsidRDefault="00D66900" w:rsidP="007F1156">
      <w:pPr>
        <w:ind w:firstLine="567"/>
        <w:jc w:val="both"/>
        <w:rPr>
          <w:b/>
          <w:sz w:val="28"/>
          <w:szCs w:val="28"/>
          <w:lang w:val="kk-KZ"/>
        </w:rPr>
      </w:pPr>
    </w:p>
    <w:p w14:paraId="50C63AAB" w14:textId="77777777" w:rsidR="007F1156" w:rsidRDefault="007F1156" w:rsidP="007F1156">
      <w:pPr>
        <w:pStyle w:val="a3"/>
        <w:ind w:left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Директорлар кеңесінің мына мүшелері дауыс берді: Казутин Н.Ю., Огай А.В., Молдабаев Қ.Т., Мақсұтов Қ.Б., Қашқынбеков А.К.,  Жұбаев А.С., Атамқұлова Г.Т.</w:t>
      </w:r>
    </w:p>
    <w:p w14:paraId="70F63261" w14:textId="2FF7947F" w:rsidR="005B205A" w:rsidRDefault="005B205A" w:rsidP="00947623">
      <w:pPr>
        <w:spacing w:after="160" w:line="252" w:lineRule="auto"/>
        <w:jc w:val="both"/>
        <w:rPr>
          <w:rFonts w:eastAsiaTheme="minorHAnsi"/>
          <w:b/>
          <w:sz w:val="28"/>
          <w:szCs w:val="28"/>
          <w:lang w:val="kk-KZ" w:eastAsia="en-US"/>
        </w:rPr>
      </w:pPr>
    </w:p>
    <w:p w14:paraId="48089D49" w14:textId="0D86C87F" w:rsidR="005B205A" w:rsidRDefault="005B205A" w:rsidP="00947623">
      <w:pPr>
        <w:spacing w:after="160" w:line="252" w:lineRule="auto"/>
        <w:jc w:val="both"/>
        <w:rPr>
          <w:rFonts w:eastAsiaTheme="minorHAnsi"/>
          <w:b/>
          <w:sz w:val="28"/>
          <w:szCs w:val="28"/>
          <w:lang w:val="kk-KZ" w:eastAsia="en-US"/>
        </w:rPr>
      </w:pPr>
    </w:p>
    <w:p w14:paraId="06C674DA" w14:textId="77777777" w:rsidR="005B205A" w:rsidRPr="007F1156" w:rsidRDefault="005B205A" w:rsidP="00947623">
      <w:pPr>
        <w:spacing w:after="160" w:line="252" w:lineRule="auto"/>
        <w:jc w:val="both"/>
        <w:rPr>
          <w:rFonts w:eastAsiaTheme="minorHAnsi"/>
          <w:b/>
          <w:sz w:val="28"/>
          <w:szCs w:val="28"/>
          <w:lang w:val="kk-KZ" w:eastAsia="en-US"/>
        </w:rPr>
      </w:pPr>
    </w:p>
    <w:sectPr w:rsidR="005B205A" w:rsidRPr="007F1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23A3"/>
    <w:multiLevelType w:val="multilevel"/>
    <w:tmpl w:val="A9E43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23"/>
    <w:rsid w:val="00230958"/>
    <w:rsid w:val="00515BC0"/>
    <w:rsid w:val="005B205A"/>
    <w:rsid w:val="007F1156"/>
    <w:rsid w:val="00947623"/>
    <w:rsid w:val="00CD4E80"/>
    <w:rsid w:val="00D6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258F4"/>
  <w15:chartTrackingRefBased/>
  <w15:docId w15:val="{5D2C8B72-5F7C-493B-88CC-88C95E68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1156"/>
    <w:pPr>
      <w:spacing w:after="0" w:line="240" w:lineRule="auto"/>
    </w:pPr>
    <w:rPr>
      <w:lang w:val="ru-RU"/>
    </w:rPr>
  </w:style>
  <w:style w:type="paragraph" w:styleId="a4">
    <w:name w:val="Normal (Web)"/>
    <w:basedOn w:val="a"/>
    <w:uiPriority w:val="99"/>
    <w:semiHidden/>
    <w:unhideWhenUsed/>
    <w:rsid w:val="007F11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Айгерим</dc:creator>
  <cp:keywords/>
  <dc:description/>
  <cp:lastModifiedBy>Байузакова Айгерим</cp:lastModifiedBy>
  <cp:revision>8</cp:revision>
  <dcterms:created xsi:type="dcterms:W3CDTF">2026-02-20T08:05:00Z</dcterms:created>
  <dcterms:modified xsi:type="dcterms:W3CDTF">2026-03-02T12:11:00Z</dcterms:modified>
</cp:coreProperties>
</file>