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008B" w14:textId="791CCC24" w:rsidR="00070741" w:rsidRPr="00070741" w:rsidRDefault="00070741" w:rsidP="004A384E">
      <w:pPr>
        <w:spacing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707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The meeting of the Board of Directors dated June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15</w:t>
      </w:r>
      <w:r w:rsidRPr="000707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, 2026.</w:t>
      </w:r>
    </w:p>
    <w:p w14:paraId="5D52C31B" w14:textId="34E1EFE3" w:rsidR="00070741" w:rsidRPr="00070741" w:rsidRDefault="00070741" w:rsidP="004A384E">
      <w:pPr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707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Company’s Board of Directors addressed the following agenda items on June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15</w:t>
      </w:r>
      <w:r w:rsidRPr="00070741">
        <w:rPr>
          <w:rFonts w:ascii="Times New Roman" w:eastAsia="Calibri" w:hAnsi="Times New Roman" w:cs="Times New Roman"/>
          <w:sz w:val="28"/>
          <w:szCs w:val="28"/>
          <w:lang w:val="en-US"/>
        </w:rPr>
        <w:t>, 2026, in accordance with “Samruk-Energy” JSC Charter, Regulations on the Board of Directors of “Samruk-Energy” JSC, the Republic of Kazakhstan law "On joint-stock companies":</w:t>
      </w:r>
    </w:p>
    <w:p w14:paraId="24F1E9C4" w14:textId="756C675E" w:rsidR="00070741" w:rsidRPr="00070741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Certain matters relating to the project “Construction of 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ombined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eat 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ower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lant in Semey city”; </w:t>
      </w:r>
    </w:p>
    <w:p w14:paraId="6FA1DC77" w14:textId="292DA68E" w:rsidR="00070741" w:rsidRPr="00070741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-Certain matters relating to the project “Construction of 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ombined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eat 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ower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lant in Ust-Kamenogorsk city”; </w:t>
      </w:r>
    </w:p>
    <w:p w14:paraId="2F93C063" w14:textId="255808F3" w:rsidR="00070741" w:rsidRPr="004A384E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38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-Approval of the 2025 Report on the implementation of the Company’s Energy Transition Program through 2060; </w:t>
      </w:r>
    </w:p>
    <w:p w14:paraId="524852E1" w14:textId="575B6037" w:rsidR="00070741" w:rsidRPr="00070741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Consideration of the 2025 Report on the implementation progress of the Company’s HR Policy; </w:t>
      </w:r>
    </w:p>
    <w:p w14:paraId="037F0490" w14:textId="6786F485" w:rsidR="00EB2FE4" w:rsidRPr="00070741" w:rsidRDefault="00070741" w:rsidP="004A38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707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Invalidation of the Company’s Rules for the implementation of corporate social responsibility projects.</w:t>
      </w:r>
    </w:p>
    <w:p w14:paraId="51105064" w14:textId="77777777" w:rsidR="00070741" w:rsidRPr="00070741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79E8E14B" w14:textId="77777777" w:rsidR="00070741" w:rsidRPr="00070741" w:rsidRDefault="00070741" w:rsidP="004A3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07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The following members of the Board of Directors voted: </w:t>
      </w:r>
      <w:r w:rsidRPr="000707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br/>
        <w:t>Kazutin N.Yu., Ogay A.V., Moldabaev K.T., Maxutov K.B., Kashkinbekov A.K., Zhubaev A.S.</w:t>
      </w:r>
    </w:p>
    <w:p w14:paraId="4BE91C9D" w14:textId="77777777" w:rsidR="00EB2FE4" w:rsidRPr="00070741" w:rsidRDefault="00EB2FE4" w:rsidP="004A384E">
      <w:pPr>
        <w:ind w:firstLine="709"/>
        <w:jc w:val="both"/>
        <w:rPr>
          <w:lang w:val="en-US"/>
        </w:rPr>
      </w:pPr>
    </w:p>
    <w:sectPr w:rsidR="00EB2FE4" w:rsidRPr="0007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4"/>
    <w:rsid w:val="00070741"/>
    <w:rsid w:val="001E3A87"/>
    <w:rsid w:val="004A384E"/>
    <w:rsid w:val="00C00774"/>
    <w:rsid w:val="00E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80E"/>
  <w15:chartTrackingRefBased/>
  <w15:docId w15:val="{5D3B454F-A59D-4B4D-B675-B022BD3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FE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2026-06-09T06:30:00Z</dcterms:created>
  <dcterms:modified xsi:type="dcterms:W3CDTF">2026-06-09T06:53:00Z</dcterms:modified>
</cp:coreProperties>
</file>