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4659" w14:textId="4EBB7CF5" w:rsidR="004B6E81" w:rsidRDefault="004B6E81" w:rsidP="004B6E81">
      <w:pPr>
        <w:ind w:firstLine="709"/>
        <w:jc w:val="both"/>
        <w:rPr>
          <w:rFonts w:ascii="Times New Roman" w:eastAsia="Calibri" w:hAnsi="Times New Roman" w:cs="Times New Roman"/>
          <w:b/>
          <w:bCs/>
          <w:sz w:val="28"/>
          <w:szCs w:val="28"/>
          <w:lang w:val="en-US"/>
        </w:rPr>
      </w:pPr>
      <w:bookmarkStart w:id="0" w:name="_Hlk222215875"/>
      <w:r>
        <w:rPr>
          <w:rFonts w:ascii="Times New Roman" w:eastAsia="Calibri" w:hAnsi="Times New Roman" w:cs="Times New Roman"/>
          <w:b/>
          <w:bCs/>
          <w:sz w:val="28"/>
          <w:szCs w:val="28"/>
          <w:lang w:val="en-US"/>
        </w:rPr>
        <w:t>The meeting of the Board of Directors dated April 1</w:t>
      </w:r>
      <w:r w:rsidRPr="004B6E81">
        <w:rPr>
          <w:rFonts w:ascii="Times New Roman" w:eastAsia="Calibri" w:hAnsi="Times New Roman" w:cs="Times New Roman"/>
          <w:b/>
          <w:bCs/>
          <w:sz w:val="28"/>
          <w:szCs w:val="28"/>
          <w:lang w:val="en-US"/>
        </w:rPr>
        <w:t>6</w:t>
      </w:r>
      <w:r>
        <w:rPr>
          <w:rFonts w:ascii="Times New Roman" w:eastAsia="Calibri" w:hAnsi="Times New Roman" w:cs="Times New Roman"/>
          <w:b/>
          <w:bCs/>
          <w:sz w:val="28"/>
          <w:szCs w:val="28"/>
          <w:lang w:val="en-US"/>
        </w:rPr>
        <w:t>, 2026.</w:t>
      </w:r>
    </w:p>
    <w:p w14:paraId="189B7317" w14:textId="16BC42BD" w:rsidR="004B6E81" w:rsidRDefault="004B6E81" w:rsidP="004B6E81">
      <w:pPr>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The Company’s Board of Directors addressed the following agenda items on April 1</w:t>
      </w:r>
      <w:r w:rsidRPr="004B6E81">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 2026, in accordance with “Samruk-Energy” JSC Charter, Regulations on the Board of Directors of “Samruk-Energy” JSC, the Republic of Kazakhstan law "On joint-stock companies":</w:t>
      </w:r>
    </w:p>
    <w:bookmarkEnd w:id="0"/>
    <w:p w14:paraId="6AA58DDE"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On the approval of amendments and additions to the Rules on strategic and business planning within the Company’s group; </w:t>
      </w:r>
    </w:p>
    <w:p w14:paraId="3C4B821B"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Report and performance evaluation of the Company’s Internal Audit Service for the first quarter of 2026; approval of bonuses for the employees of the Internal Audit Service based on the results of the first quarter of 2026 and for the year 2025, based on the achievement of the Company’s corporate KPIs; </w:t>
      </w:r>
    </w:p>
    <w:p w14:paraId="37CB250B"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On the approval of the report on the activities of the Company’s Compliance Service for the first quarter of 2026; performance evaluation of the employees of the Compliance Service for the first quarter of 2026; approval of bonuses for the employees of the Compliance Service based on the results of 2025, based on the achievement of the Company’s corporate KPIs; </w:t>
      </w:r>
    </w:p>
    <w:p w14:paraId="0758EBAB"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On the approval of the Ombudsman’s Activity Report for the first quarter of 2026; performance evaluation and approval of the Ombudsman’s bonus for the first quarter of 2026; approval of the Ombudsman’s bonus for 2025 based on the achievement of the Company’s corporate KPIs; </w:t>
      </w:r>
    </w:p>
    <w:p w14:paraId="7955BC56"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On the approval of the Regulations on the Company’s Ombudsman in its revised version; </w:t>
      </w:r>
    </w:p>
    <w:p w14:paraId="69271870"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On the approval of the Report on the self-assessment of the performance of the Board of Directors and its committees, the Chairperson, members of the Board of Directors, and the Company’s Corporate Secretary for 2025; </w:t>
      </w:r>
    </w:p>
    <w:p w14:paraId="1BE181CB" w14:textId="77777777" w:rsidR="004B6E81" w:rsidRDefault="004B6E81" w:rsidP="004B6E81">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Performance evaluation of the Corporate Secretary based on the results of the first quarter of 2026; approval of the Corporate Secretary’s bonus for the first quarter of 2026, as well as for 2025 based on the achievement of the Company’s corporate KPIs.</w:t>
      </w:r>
    </w:p>
    <w:p w14:paraId="353CFAF3" w14:textId="77777777" w:rsidR="004B6E81" w:rsidRDefault="004B6E81" w:rsidP="004B6E81">
      <w:pPr>
        <w:spacing w:after="0" w:line="240" w:lineRule="auto"/>
        <w:ind w:firstLine="709"/>
        <w:jc w:val="both"/>
        <w:rPr>
          <w:rFonts w:ascii="Times New Roman" w:eastAsia="Times New Roman" w:hAnsi="Times New Roman" w:cs="Times New Roman"/>
          <w:b/>
          <w:sz w:val="28"/>
          <w:szCs w:val="28"/>
          <w:lang w:val="en-US" w:eastAsia="ru-RU"/>
        </w:rPr>
      </w:pPr>
    </w:p>
    <w:p w14:paraId="7F740A93" w14:textId="1D409F3B" w:rsidR="004B6E81" w:rsidRDefault="004B6E81" w:rsidP="004B6E81">
      <w:pPr>
        <w:spacing w:after="0" w:line="240" w:lineRule="auto"/>
        <w:ind w:firstLine="709"/>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The following members of the Board of Directors </w:t>
      </w:r>
      <w:r>
        <w:rPr>
          <w:rFonts w:ascii="Times New Roman" w:eastAsia="Times New Roman" w:hAnsi="Times New Roman" w:cs="Times New Roman"/>
          <w:b/>
          <w:bCs/>
          <w:sz w:val="28"/>
          <w:szCs w:val="28"/>
          <w:lang w:val="en-US" w:eastAsia="ru-RU"/>
        </w:rPr>
        <w:t>voted</w:t>
      </w:r>
      <w:r>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br/>
        <w:t xml:space="preserve">          Kazutin N.Yu., Ogay A.V., Moldabaev K.T., </w:t>
      </w:r>
    </w:p>
    <w:p w14:paraId="21C6A27D" w14:textId="77777777" w:rsidR="004B6E81" w:rsidRDefault="004B6E81" w:rsidP="004B6E81">
      <w:pPr>
        <w:spacing w:after="0" w:line="240" w:lineRule="auto"/>
        <w:ind w:firstLine="709"/>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Maxutov K.B., Kashkinbekov A.K., Zhubaev A.S.</w:t>
      </w:r>
    </w:p>
    <w:p w14:paraId="5C545D44" w14:textId="77777777" w:rsidR="004B6E81" w:rsidRDefault="004B6E81" w:rsidP="004B6E81">
      <w:pPr>
        <w:ind w:firstLine="709"/>
        <w:jc w:val="both"/>
        <w:rPr>
          <w:lang w:val="en-US"/>
        </w:rPr>
      </w:pPr>
    </w:p>
    <w:p w14:paraId="6B08DE01" w14:textId="77777777" w:rsidR="00D24DAC" w:rsidRPr="004B6E81" w:rsidRDefault="00D24DAC">
      <w:pPr>
        <w:rPr>
          <w:lang w:val="en-US"/>
        </w:rPr>
      </w:pPr>
    </w:p>
    <w:sectPr w:rsidR="00D24DAC" w:rsidRPr="004B6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E5166"/>
    <w:multiLevelType w:val="hybridMultilevel"/>
    <w:tmpl w:val="FD4AC624"/>
    <w:lvl w:ilvl="0" w:tplc="97F415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81"/>
    <w:rsid w:val="004B6E81"/>
    <w:rsid w:val="00D24DA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334A"/>
  <w15:chartTrackingRefBased/>
  <w15:docId w15:val="{3529C5DB-6C66-4373-8111-4997B4F8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E81"/>
    <w:pPr>
      <w:spacing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1</cp:revision>
  <dcterms:created xsi:type="dcterms:W3CDTF">2026-04-10T05:21:00Z</dcterms:created>
  <dcterms:modified xsi:type="dcterms:W3CDTF">2026-04-10T05:23:00Z</dcterms:modified>
</cp:coreProperties>
</file>