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52E3E" w14:textId="57557ED2" w:rsidR="001E241D" w:rsidRPr="001E241D" w:rsidRDefault="00944A1E" w:rsidP="00944A1E">
      <w:pPr>
        <w:spacing w:after="0" w:line="240" w:lineRule="auto"/>
        <w:rPr>
          <w:rFonts w:ascii="Times New Roman" w:eastAsia="Calibri" w:hAnsi="Times New Roman" w:cs="Times New Roman"/>
          <w:b/>
          <w:bCs/>
          <w:sz w:val="28"/>
          <w:szCs w:val="28"/>
          <w:lang w:val="en-US" w:eastAsia="ru-RU"/>
        </w:rPr>
      </w:pPr>
      <w:bookmarkStart w:id="0" w:name="_Hlk222215875"/>
      <w:r w:rsidRPr="00944A1E">
        <w:rPr>
          <w:rFonts w:ascii="Times New Roman" w:eastAsia="Calibri" w:hAnsi="Times New Roman" w:cs="Times New Roman"/>
          <w:b/>
          <w:bCs/>
          <w:sz w:val="28"/>
          <w:szCs w:val="28"/>
          <w:lang w:val="en-US" w:eastAsia="ru-RU"/>
        </w:rPr>
        <w:t xml:space="preserve">       </w:t>
      </w:r>
      <w:r w:rsidR="001E241D" w:rsidRPr="001E241D">
        <w:rPr>
          <w:rFonts w:ascii="Times New Roman" w:eastAsia="Calibri" w:hAnsi="Times New Roman" w:cs="Times New Roman"/>
          <w:b/>
          <w:bCs/>
          <w:sz w:val="28"/>
          <w:szCs w:val="28"/>
          <w:lang w:val="en-US" w:eastAsia="ru-RU"/>
        </w:rPr>
        <w:t>The meeting of the Board of Directors dated July 24, 2026.</w:t>
      </w:r>
    </w:p>
    <w:p w14:paraId="09FBF1AB" w14:textId="77777777" w:rsidR="001E241D" w:rsidRPr="001E241D" w:rsidRDefault="001E241D" w:rsidP="001E241D">
      <w:pPr>
        <w:spacing w:after="0" w:line="240" w:lineRule="auto"/>
        <w:ind w:firstLine="567"/>
        <w:jc w:val="both"/>
        <w:rPr>
          <w:rFonts w:ascii="Times New Roman" w:eastAsia="Calibri" w:hAnsi="Times New Roman" w:cs="Times New Roman"/>
          <w:sz w:val="28"/>
          <w:szCs w:val="28"/>
          <w:lang w:val="en-US" w:eastAsia="ru-RU"/>
        </w:rPr>
      </w:pPr>
    </w:p>
    <w:p w14:paraId="2172EB3D" w14:textId="77777777" w:rsidR="001E241D" w:rsidRPr="001E241D" w:rsidRDefault="001E241D" w:rsidP="00944A1E">
      <w:pPr>
        <w:spacing w:after="0" w:line="240" w:lineRule="auto"/>
        <w:ind w:firstLine="567"/>
        <w:jc w:val="both"/>
        <w:rPr>
          <w:rFonts w:ascii="Times New Roman" w:eastAsia="Calibri" w:hAnsi="Times New Roman" w:cs="Times New Roman"/>
          <w:sz w:val="28"/>
          <w:szCs w:val="28"/>
          <w:lang w:val="en-US" w:eastAsia="ru-RU"/>
        </w:rPr>
      </w:pPr>
      <w:r w:rsidRPr="001E241D">
        <w:rPr>
          <w:rFonts w:ascii="Times New Roman" w:eastAsia="Calibri" w:hAnsi="Times New Roman" w:cs="Times New Roman"/>
          <w:sz w:val="28"/>
          <w:szCs w:val="28"/>
          <w:lang w:val="en-US" w:eastAsia="ru-RU"/>
        </w:rPr>
        <w:t>The Company’s Board of Directors addressed the following agenda items on July 24, 2026, in accordance with “Samruk-Energy” JSC Charter, Regulations on the Board of Directors of “Samruk-Energy” JSC, the Republic of Kazakhstan law "On joint-stock companies":</w:t>
      </w:r>
      <w:bookmarkEnd w:id="0"/>
    </w:p>
    <w:p w14:paraId="1668BE9A" w14:textId="3200C6B3" w:rsidR="00D817C3" w:rsidRP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Report and evaluation of the performance of the Company's Internal Audit Service for the second quarter of 2026. Payment of bonuses to the employees of the Company's Internal Audit Service for the second quarter of 2026</w:t>
      </w:r>
      <w:r w:rsidR="00944A1E">
        <w:rPr>
          <w:rFonts w:eastAsia="Calibri"/>
          <w:sz w:val="28"/>
          <w:szCs w:val="28"/>
          <w:lang w:val="en-US"/>
        </w:rPr>
        <w:t>;</w:t>
      </w:r>
    </w:p>
    <w:p w14:paraId="4B64E2A0" w14:textId="69BB35E6" w:rsidR="00D817C3" w:rsidRP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Amendments and additions to the internal regulatory documents of the Company's Internal Audit Service</w:t>
      </w:r>
      <w:r w:rsidR="00944A1E">
        <w:rPr>
          <w:rFonts w:eastAsia="Calibri"/>
          <w:sz w:val="28"/>
          <w:szCs w:val="28"/>
          <w:lang w:val="en-US"/>
        </w:rPr>
        <w:t>;</w:t>
      </w:r>
    </w:p>
    <w:p w14:paraId="7856F54E" w14:textId="47F9CCA5" w:rsidR="00D817C3" w:rsidRP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Approval of the report on the activities of the Company's Compliance Service for the second quarter of 2026. Evaluation of the performance of the employees of the Company's Compliance Service for the second quarter of 2026</w:t>
      </w:r>
      <w:r w:rsidR="00944A1E">
        <w:rPr>
          <w:rFonts w:eastAsia="Calibri"/>
          <w:sz w:val="28"/>
          <w:szCs w:val="28"/>
          <w:lang w:val="en-US"/>
        </w:rPr>
        <w:t>;</w:t>
      </w:r>
    </w:p>
    <w:p w14:paraId="3B0DA1BB" w14:textId="2FEFEB5A" w:rsidR="00D817C3" w:rsidRP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Report on the activities, evaluation of the Ombudsman's performance and payment of bonuses to the Company's Ombudsman for the second quarter of 2026</w:t>
      </w:r>
      <w:r w:rsidR="00944A1E">
        <w:rPr>
          <w:rFonts w:eastAsia="Calibri"/>
          <w:sz w:val="28"/>
          <w:szCs w:val="28"/>
          <w:lang w:val="en-US"/>
        </w:rPr>
        <w:t>;</w:t>
      </w:r>
    </w:p>
    <w:p w14:paraId="15024818" w14:textId="75A876B0" w:rsidR="00D817C3" w:rsidRP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Evaluation of the Corporate Secretary's effectiveness for the second quarter of 2026. Payment of a bonus to the Corporate Secretary of the Company for the second quarter of 2026</w:t>
      </w:r>
      <w:r w:rsidR="00944A1E">
        <w:rPr>
          <w:rFonts w:eastAsia="Calibri"/>
          <w:sz w:val="28"/>
          <w:szCs w:val="28"/>
          <w:lang w:val="en-US"/>
        </w:rPr>
        <w:t>;</w:t>
      </w:r>
    </w:p>
    <w:p w14:paraId="13948D4C" w14:textId="1A47E54F" w:rsidR="00D817C3" w:rsidRP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 xml:space="preserve">Approval of the 2026 </w:t>
      </w:r>
      <w:r w:rsidR="009016A2">
        <w:rPr>
          <w:rFonts w:eastAsia="Calibri"/>
          <w:sz w:val="28"/>
          <w:szCs w:val="28"/>
          <w:lang w:val="en-US"/>
        </w:rPr>
        <w:t>i</w:t>
      </w:r>
      <w:r w:rsidRPr="001E241D">
        <w:rPr>
          <w:rFonts w:eastAsia="Calibri"/>
          <w:sz w:val="28"/>
          <w:szCs w:val="28"/>
          <w:lang w:val="en-US"/>
        </w:rPr>
        <w:t xml:space="preserve">ndividual </w:t>
      </w:r>
      <w:r w:rsidR="009016A2">
        <w:rPr>
          <w:rFonts w:eastAsia="Calibri"/>
          <w:sz w:val="28"/>
          <w:szCs w:val="28"/>
          <w:lang w:val="en-US"/>
        </w:rPr>
        <w:t>d</w:t>
      </w:r>
      <w:r w:rsidRPr="001E241D">
        <w:rPr>
          <w:rFonts w:eastAsia="Calibri"/>
          <w:sz w:val="28"/>
          <w:szCs w:val="28"/>
          <w:lang w:val="en-US"/>
        </w:rPr>
        <w:t xml:space="preserve">evelopment </w:t>
      </w:r>
      <w:r w:rsidR="009016A2">
        <w:rPr>
          <w:rFonts w:eastAsia="Calibri"/>
          <w:sz w:val="28"/>
          <w:szCs w:val="28"/>
          <w:lang w:val="en-US"/>
        </w:rPr>
        <w:t>p</w:t>
      </w:r>
      <w:r w:rsidRPr="001E241D">
        <w:rPr>
          <w:rFonts w:eastAsia="Calibri"/>
          <w:sz w:val="28"/>
          <w:szCs w:val="28"/>
          <w:lang w:val="en-US"/>
        </w:rPr>
        <w:t>lan for the Managing Director for Legal Affairs and Asset Management – Member of the Management Board</w:t>
      </w:r>
      <w:r w:rsidR="00944A1E">
        <w:rPr>
          <w:rFonts w:eastAsia="Calibri"/>
          <w:sz w:val="28"/>
          <w:szCs w:val="28"/>
          <w:lang w:val="en-US"/>
        </w:rPr>
        <w:t>;</w:t>
      </w:r>
    </w:p>
    <w:p w14:paraId="44FD6883" w14:textId="2AE908E8" w:rsidR="00D817C3" w:rsidRP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 xml:space="preserve">Liquidation of Balkhash </w:t>
      </w:r>
      <w:r w:rsidR="001E241D" w:rsidRPr="001E241D">
        <w:rPr>
          <w:rFonts w:eastAsia="Calibri"/>
          <w:sz w:val="28"/>
          <w:szCs w:val="28"/>
          <w:lang w:val="en-US"/>
        </w:rPr>
        <w:t>TPP</w:t>
      </w:r>
      <w:r w:rsidRPr="001E241D">
        <w:rPr>
          <w:rFonts w:eastAsia="Calibri"/>
          <w:sz w:val="28"/>
          <w:szCs w:val="28"/>
          <w:lang w:val="en-US"/>
        </w:rPr>
        <w:t xml:space="preserve"> JSC, determination of the procedure and timeline for the liquidation of Balkhash </w:t>
      </w:r>
      <w:r w:rsidR="001E241D" w:rsidRPr="001E241D">
        <w:rPr>
          <w:rFonts w:eastAsia="Calibri"/>
          <w:sz w:val="28"/>
          <w:szCs w:val="28"/>
          <w:lang w:val="en-US"/>
        </w:rPr>
        <w:t>TPP</w:t>
      </w:r>
      <w:r w:rsidR="009016A2">
        <w:rPr>
          <w:rFonts w:eastAsia="Calibri"/>
          <w:sz w:val="28"/>
          <w:szCs w:val="28"/>
          <w:lang w:val="en-US"/>
        </w:rPr>
        <w:t xml:space="preserve"> </w:t>
      </w:r>
      <w:r w:rsidRPr="001E241D">
        <w:rPr>
          <w:rFonts w:eastAsia="Calibri"/>
          <w:sz w:val="28"/>
          <w:szCs w:val="28"/>
          <w:lang w:val="en-US"/>
        </w:rPr>
        <w:t>JSC</w:t>
      </w:r>
      <w:r w:rsidR="00944A1E">
        <w:rPr>
          <w:rFonts w:eastAsia="Calibri"/>
          <w:sz w:val="28"/>
          <w:szCs w:val="28"/>
          <w:lang w:val="en-US"/>
        </w:rPr>
        <w:t>;</w:t>
      </w:r>
    </w:p>
    <w:p w14:paraId="0BD52BED" w14:textId="754B3A0D" w:rsidR="001E241D" w:rsidRDefault="00D817C3" w:rsidP="00944A1E">
      <w:pPr>
        <w:pStyle w:val="a3"/>
        <w:numPr>
          <w:ilvl w:val="0"/>
          <w:numId w:val="3"/>
        </w:numPr>
        <w:spacing w:before="0" w:beforeAutospacing="0" w:after="0" w:afterAutospacing="0"/>
        <w:ind w:left="0" w:firstLine="567"/>
        <w:jc w:val="both"/>
        <w:rPr>
          <w:rFonts w:eastAsia="Calibri"/>
          <w:sz w:val="28"/>
          <w:szCs w:val="28"/>
          <w:lang w:val="en-US"/>
        </w:rPr>
      </w:pPr>
      <w:r w:rsidRPr="001E241D">
        <w:rPr>
          <w:rFonts w:eastAsia="Calibri"/>
          <w:sz w:val="28"/>
          <w:szCs w:val="28"/>
          <w:lang w:val="en-US"/>
        </w:rPr>
        <w:t xml:space="preserve">Financing of the Kokshetau </w:t>
      </w:r>
      <w:r w:rsidR="001E241D" w:rsidRPr="001E241D">
        <w:rPr>
          <w:rFonts w:eastAsia="Calibri"/>
          <w:sz w:val="28"/>
          <w:szCs w:val="28"/>
          <w:lang w:val="en-US"/>
        </w:rPr>
        <w:t>c</w:t>
      </w:r>
      <w:r w:rsidRPr="001E241D">
        <w:rPr>
          <w:rFonts w:eastAsia="Calibri"/>
          <w:sz w:val="28"/>
          <w:szCs w:val="28"/>
          <w:lang w:val="en-US"/>
        </w:rPr>
        <w:t xml:space="preserve">ombined </w:t>
      </w:r>
      <w:r w:rsidR="001E241D" w:rsidRPr="001E241D">
        <w:rPr>
          <w:rFonts w:eastAsia="Calibri"/>
          <w:sz w:val="28"/>
          <w:szCs w:val="28"/>
          <w:lang w:val="en-US"/>
        </w:rPr>
        <w:t>he</w:t>
      </w:r>
      <w:r w:rsidRPr="001E241D">
        <w:rPr>
          <w:rFonts w:eastAsia="Calibri"/>
          <w:sz w:val="28"/>
          <w:szCs w:val="28"/>
          <w:lang w:val="en-US"/>
        </w:rPr>
        <w:t xml:space="preserve">at and </w:t>
      </w:r>
      <w:r w:rsidR="001E241D" w:rsidRPr="001E241D">
        <w:rPr>
          <w:rFonts w:eastAsia="Calibri"/>
          <w:sz w:val="28"/>
          <w:szCs w:val="28"/>
          <w:lang w:val="en-US"/>
        </w:rPr>
        <w:t>p</w:t>
      </w:r>
      <w:r w:rsidRPr="001E241D">
        <w:rPr>
          <w:rFonts w:eastAsia="Calibri"/>
          <w:sz w:val="28"/>
          <w:szCs w:val="28"/>
          <w:lang w:val="en-US"/>
        </w:rPr>
        <w:t xml:space="preserve">ower </w:t>
      </w:r>
      <w:r w:rsidR="001E241D" w:rsidRPr="001E241D">
        <w:rPr>
          <w:rFonts w:eastAsia="Calibri"/>
          <w:sz w:val="28"/>
          <w:szCs w:val="28"/>
          <w:lang w:val="en-US"/>
        </w:rPr>
        <w:t>p</w:t>
      </w:r>
      <w:r w:rsidRPr="001E241D">
        <w:rPr>
          <w:rFonts w:eastAsia="Calibri"/>
          <w:sz w:val="28"/>
          <w:szCs w:val="28"/>
          <w:lang w:val="en-US"/>
        </w:rPr>
        <w:t xml:space="preserve">lant </w:t>
      </w:r>
      <w:r w:rsidR="001E241D" w:rsidRPr="001E241D">
        <w:rPr>
          <w:rFonts w:eastAsia="Calibri"/>
          <w:sz w:val="28"/>
          <w:szCs w:val="28"/>
          <w:lang w:val="en-US"/>
        </w:rPr>
        <w:t>c</w:t>
      </w:r>
      <w:r w:rsidRPr="001E241D">
        <w:rPr>
          <w:rFonts w:eastAsia="Calibri"/>
          <w:sz w:val="28"/>
          <w:szCs w:val="28"/>
          <w:lang w:val="en-US"/>
        </w:rPr>
        <w:t xml:space="preserve">onstruction </w:t>
      </w:r>
      <w:r w:rsidR="001E241D" w:rsidRPr="001E241D">
        <w:rPr>
          <w:rFonts w:eastAsia="Calibri"/>
          <w:sz w:val="28"/>
          <w:szCs w:val="28"/>
          <w:lang w:val="en-US"/>
        </w:rPr>
        <w:t>p</w:t>
      </w:r>
      <w:r w:rsidRPr="001E241D">
        <w:rPr>
          <w:rFonts w:eastAsia="Calibri"/>
          <w:sz w:val="28"/>
          <w:szCs w:val="28"/>
          <w:lang w:val="en-US"/>
        </w:rPr>
        <w:t>roject</w:t>
      </w:r>
      <w:r w:rsidR="00944A1E">
        <w:rPr>
          <w:rFonts w:eastAsia="Calibri"/>
          <w:sz w:val="28"/>
          <w:szCs w:val="28"/>
          <w:lang w:val="en-US"/>
        </w:rPr>
        <w:t>.</w:t>
      </w:r>
    </w:p>
    <w:p w14:paraId="61FEECF2" w14:textId="77777777" w:rsidR="00944A1E" w:rsidRDefault="00944A1E" w:rsidP="00944A1E">
      <w:pPr>
        <w:pStyle w:val="a3"/>
        <w:spacing w:before="0" w:beforeAutospacing="0" w:after="0" w:afterAutospacing="0"/>
        <w:ind w:left="567"/>
        <w:jc w:val="both"/>
        <w:rPr>
          <w:rFonts w:eastAsia="Calibri"/>
          <w:sz w:val="28"/>
          <w:szCs w:val="28"/>
          <w:lang w:val="en-US"/>
        </w:rPr>
      </w:pPr>
    </w:p>
    <w:p w14:paraId="0383E6D1" w14:textId="77777777" w:rsidR="00944A1E" w:rsidRDefault="001E241D" w:rsidP="00944A1E">
      <w:pPr>
        <w:pStyle w:val="a4"/>
        <w:spacing w:after="0" w:line="240" w:lineRule="auto"/>
        <w:ind w:left="0" w:firstLine="567"/>
        <w:rPr>
          <w:rFonts w:ascii="Times New Roman" w:eastAsia="Calibri" w:hAnsi="Times New Roman" w:cs="Times New Roman"/>
          <w:b/>
          <w:bCs/>
          <w:sz w:val="28"/>
          <w:szCs w:val="28"/>
          <w:lang w:val="en-US" w:eastAsia="ru-RU"/>
        </w:rPr>
      </w:pPr>
      <w:r w:rsidRPr="009016A2">
        <w:rPr>
          <w:rFonts w:ascii="Times New Roman" w:eastAsia="Calibri" w:hAnsi="Times New Roman" w:cs="Times New Roman"/>
          <w:b/>
          <w:bCs/>
          <w:sz w:val="28"/>
          <w:szCs w:val="28"/>
          <w:lang w:val="en-US" w:eastAsia="ru-RU"/>
        </w:rPr>
        <w:t xml:space="preserve">The following members of the Board of Directors voted: </w:t>
      </w:r>
    </w:p>
    <w:p w14:paraId="6AF4C5B8" w14:textId="77777777" w:rsidR="00944A1E" w:rsidRDefault="001E241D" w:rsidP="00944A1E">
      <w:pPr>
        <w:pStyle w:val="a4"/>
        <w:spacing w:after="0" w:line="240" w:lineRule="auto"/>
        <w:ind w:left="0" w:firstLine="567"/>
        <w:rPr>
          <w:rFonts w:ascii="Times New Roman" w:eastAsia="Calibri" w:hAnsi="Times New Roman" w:cs="Times New Roman"/>
          <w:b/>
          <w:bCs/>
          <w:sz w:val="28"/>
          <w:szCs w:val="28"/>
          <w:lang w:val="en-US" w:eastAsia="ru-RU"/>
        </w:rPr>
      </w:pPr>
      <w:r w:rsidRPr="009016A2">
        <w:rPr>
          <w:rFonts w:ascii="Times New Roman" w:eastAsia="Calibri" w:hAnsi="Times New Roman" w:cs="Times New Roman"/>
          <w:b/>
          <w:bCs/>
          <w:sz w:val="28"/>
          <w:szCs w:val="28"/>
          <w:lang w:val="en-US" w:eastAsia="ru-RU"/>
        </w:rPr>
        <w:t xml:space="preserve">Kazutin N.Yu., Ogay A.V., Moldabaev K.T., Maxutov K.B., </w:t>
      </w:r>
    </w:p>
    <w:p w14:paraId="0C02DD9F" w14:textId="42E1C94F" w:rsidR="001E241D" w:rsidRPr="009016A2" w:rsidRDefault="001E241D" w:rsidP="00944A1E">
      <w:pPr>
        <w:pStyle w:val="a4"/>
        <w:spacing w:after="0" w:line="240" w:lineRule="auto"/>
        <w:ind w:left="0" w:firstLine="567"/>
        <w:rPr>
          <w:rFonts w:ascii="Times New Roman" w:eastAsia="Calibri" w:hAnsi="Times New Roman" w:cs="Times New Roman"/>
          <w:b/>
          <w:bCs/>
          <w:sz w:val="28"/>
          <w:szCs w:val="28"/>
          <w:lang w:val="en-US" w:eastAsia="ru-RU"/>
        </w:rPr>
      </w:pPr>
      <w:r w:rsidRPr="009016A2">
        <w:rPr>
          <w:rFonts w:ascii="Times New Roman" w:eastAsia="Calibri" w:hAnsi="Times New Roman" w:cs="Times New Roman"/>
          <w:b/>
          <w:bCs/>
          <w:sz w:val="28"/>
          <w:szCs w:val="28"/>
          <w:lang w:val="en-US" w:eastAsia="ru-RU"/>
        </w:rPr>
        <w:t>Kashkinbekov A.K., Zhubaev A.S.</w:t>
      </w:r>
    </w:p>
    <w:p w14:paraId="65B3EC36" w14:textId="4279CECD" w:rsidR="001E241D" w:rsidRDefault="001E241D" w:rsidP="001E241D">
      <w:pPr>
        <w:pStyle w:val="a3"/>
        <w:rPr>
          <w:rFonts w:eastAsia="Calibri"/>
          <w:sz w:val="28"/>
          <w:szCs w:val="28"/>
          <w:lang w:val="en-US"/>
        </w:rPr>
      </w:pPr>
    </w:p>
    <w:p w14:paraId="55FF59A0" w14:textId="401E3015" w:rsidR="001E241D" w:rsidRDefault="001E241D" w:rsidP="001E241D">
      <w:pPr>
        <w:pStyle w:val="a3"/>
        <w:rPr>
          <w:rFonts w:eastAsia="Calibri"/>
          <w:sz w:val="28"/>
          <w:szCs w:val="28"/>
          <w:lang w:val="en-US"/>
        </w:rPr>
      </w:pPr>
    </w:p>
    <w:p w14:paraId="6127711D" w14:textId="77777777" w:rsidR="001E241D" w:rsidRPr="001E241D" w:rsidRDefault="001E241D" w:rsidP="001E241D">
      <w:pPr>
        <w:pStyle w:val="a3"/>
        <w:rPr>
          <w:rFonts w:eastAsia="Calibri"/>
          <w:sz w:val="28"/>
          <w:szCs w:val="28"/>
          <w:lang w:val="en-US"/>
        </w:rPr>
      </w:pPr>
    </w:p>
    <w:p w14:paraId="5EDF7A1D" w14:textId="2BB3E320" w:rsidR="005C02CC" w:rsidRPr="00D817C3" w:rsidRDefault="005C02CC">
      <w:pPr>
        <w:rPr>
          <w:lang w:val="en-US"/>
        </w:rPr>
      </w:pPr>
    </w:p>
    <w:sectPr w:rsidR="005C02CC" w:rsidRPr="00D817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27CDE"/>
    <w:multiLevelType w:val="multilevel"/>
    <w:tmpl w:val="4AD0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012CD7"/>
    <w:multiLevelType w:val="hybridMultilevel"/>
    <w:tmpl w:val="36F23F7C"/>
    <w:lvl w:ilvl="0" w:tplc="DCA2C3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0F7AF0"/>
    <w:multiLevelType w:val="hybridMultilevel"/>
    <w:tmpl w:val="12B28230"/>
    <w:lvl w:ilvl="0" w:tplc="CB66C1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C1D567A"/>
    <w:multiLevelType w:val="multilevel"/>
    <w:tmpl w:val="BC48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CC"/>
    <w:rsid w:val="001E241D"/>
    <w:rsid w:val="005C02CC"/>
    <w:rsid w:val="009016A2"/>
    <w:rsid w:val="00944A1E"/>
    <w:rsid w:val="00D81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25CE"/>
  <w15:chartTrackingRefBased/>
  <w15:docId w15:val="{0BCC52AE-22A7-43E8-90B3-C5A825E6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17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E24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121785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1443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Gauhar</dc:creator>
  <cp:keywords/>
  <dc:description/>
  <cp:lastModifiedBy>Байузакова Айгерим</cp:lastModifiedBy>
  <cp:revision>3</cp:revision>
  <dcterms:created xsi:type="dcterms:W3CDTF">2026-07-16T11:30:00Z</dcterms:created>
  <dcterms:modified xsi:type="dcterms:W3CDTF">2026-07-17T06:53:00Z</dcterms:modified>
</cp:coreProperties>
</file>