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77C71" w14:textId="4F4171D6" w:rsidR="00BE0F71" w:rsidRPr="002C73C9" w:rsidRDefault="00BE0F71" w:rsidP="00BE0F71">
      <w:pPr>
        <w:spacing w:after="160" w:line="252" w:lineRule="auto"/>
        <w:jc w:val="both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 xml:space="preserve">          </w:t>
      </w:r>
      <w:r w:rsidRPr="002C73C9">
        <w:rPr>
          <w:rFonts w:eastAsiaTheme="minorHAnsi"/>
          <w:b/>
          <w:sz w:val="28"/>
          <w:szCs w:val="28"/>
          <w:lang w:eastAsia="en-US"/>
        </w:rPr>
        <w:t xml:space="preserve">Заседание Совета директоров от </w:t>
      </w:r>
      <w:r>
        <w:rPr>
          <w:rFonts w:eastAsiaTheme="minorHAnsi"/>
          <w:b/>
          <w:sz w:val="28"/>
          <w:szCs w:val="28"/>
          <w:lang w:val="kk-KZ" w:eastAsia="en-US"/>
        </w:rPr>
        <w:t xml:space="preserve">27 </w:t>
      </w:r>
      <w:r>
        <w:rPr>
          <w:rFonts w:eastAsiaTheme="minorHAnsi"/>
          <w:b/>
          <w:sz w:val="28"/>
          <w:szCs w:val="28"/>
          <w:lang w:eastAsia="en-US"/>
        </w:rPr>
        <w:t>августа</w:t>
      </w:r>
      <w:r w:rsidRPr="002C73C9">
        <w:rPr>
          <w:rFonts w:eastAsiaTheme="minorHAnsi"/>
          <w:b/>
          <w:sz w:val="28"/>
          <w:szCs w:val="28"/>
          <w:lang w:eastAsia="en-US"/>
        </w:rPr>
        <w:t xml:space="preserve"> 2026 года.</w:t>
      </w:r>
    </w:p>
    <w:p w14:paraId="5E9DB4F8" w14:textId="0F0EA083" w:rsidR="00BE0F71" w:rsidRPr="002C73C9" w:rsidRDefault="00BE0F71" w:rsidP="00BE0F71">
      <w:pPr>
        <w:ind w:firstLine="709"/>
        <w:jc w:val="both"/>
        <w:rPr>
          <w:sz w:val="28"/>
          <w:szCs w:val="28"/>
        </w:rPr>
      </w:pPr>
      <w:r w:rsidRPr="002C73C9">
        <w:rPr>
          <w:sz w:val="28"/>
          <w:szCs w:val="28"/>
        </w:rPr>
        <w:t xml:space="preserve">Советом директоров Общества от </w:t>
      </w:r>
      <w:r>
        <w:rPr>
          <w:sz w:val="28"/>
          <w:szCs w:val="28"/>
          <w:lang w:val="kk-KZ"/>
        </w:rPr>
        <w:t>27</w:t>
      </w:r>
      <w:r>
        <w:rPr>
          <w:sz w:val="28"/>
          <w:szCs w:val="28"/>
        </w:rPr>
        <w:t xml:space="preserve"> августа </w:t>
      </w:r>
      <w:r w:rsidRPr="002C73C9">
        <w:rPr>
          <w:sz w:val="28"/>
          <w:szCs w:val="28"/>
        </w:rPr>
        <w:t xml:space="preserve">2026 года, в соответствии с Уставом </w:t>
      </w:r>
      <w:r w:rsidRPr="002C73C9">
        <w:rPr>
          <w:rFonts w:eastAsiaTheme="minorHAnsi"/>
          <w:sz w:val="28"/>
          <w:szCs w:val="28"/>
          <w:lang w:eastAsia="en-US"/>
        </w:rPr>
        <w:t>АО «Самрук-Энерго»</w:t>
      </w:r>
      <w:r w:rsidRPr="002C73C9">
        <w:rPr>
          <w:sz w:val="28"/>
          <w:szCs w:val="28"/>
        </w:rPr>
        <w:t xml:space="preserve">, Положением о Совете директоров </w:t>
      </w:r>
      <w:r w:rsidRPr="002C73C9">
        <w:rPr>
          <w:rFonts w:eastAsiaTheme="minorHAnsi"/>
          <w:sz w:val="28"/>
          <w:szCs w:val="28"/>
          <w:lang w:eastAsia="en-US"/>
        </w:rPr>
        <w:t>АО «Самрук-Энерго»</w:t>
      </w:r>
      <w:r w:rsidRPr="002C73C9">
        <w:rPr>
          <w:sz w:val="28"/>
          <w:szCs w:val="28"/>
        </w:rPr>
        <w:t>, Законом Республики Казахстан «Об акционерных обществах» были рассмотрены следующие вопросы:</w:t>
      </w:r>
    </w:p>
    <w:p w14:paraId="0890D51C" w14:textId="5D452715" w:rsidR="00BE0F71" w:rsidRPr="00BE0F71" w:rsidRDefault="00BE0F71" w:rsidP="00BE0F71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</w:t>
      </w:r>
      <w:r w:rsidRPr="00BE0F71">
        <w:rPr>
          <w:sz w:val="28"/>
          <w:szCs w:val="28"/>
        </w:rPr>
        <w:t xml:space="preserve"> </w:t>
      </w:r>
      <w:r w:rsidRPr="00B04F27">
        <w:rPr>
          <w:sz w:val="28"/>
          <w:szCs w:val="28"/>
        </w:rPr>
        <w:t xml:space="preserve">О рассмотрении отчета об освоении инвестиций по инвестиционным проектам Общества </w:t>
      </w:r>
      <w:r>
        <w:rPr>
          <w:sz w:val="28"/>
          <w:szCs w:val="28"/>
          <w:lang w:val="kk-KZ"/>
        </w:rPr>
        <w:t>за отчетный период;</w:t>
      </w:r>
    </w:p>
    <w:p w14:paraId="374C4B5E" w14:textId="35CA4222" w:rsidR="00BE0F71" w:rsidRPr="00091F93" w:rsidRDefault="00BE0F71" w:rsidP="00BE0F7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-</w:t>
      </w:r>
      <w:r>
        <w:rPr>
          <w:sz w:val="28"/>
          <w:szCs w:val="28"/>
        </w:rPr>
        <w:t> </w:t>
      </w:r>
      <w:r w:rsidRPr="00091F93">
        <w:rPr>
          <w:sz w:val="28"/>
          <w:szCs w:val="28"/>
        </w:rPr>
        <w:t>Информация по проектам «Реконструкция Алматинской ТЭЦ-3», «Строительство теплоэлектроцентрали в городе Кокшетау», «Строительство теплоэлектроцентрали в городе Семей», «Строительство теплоэлектроцентрали в городе Усть-Каменогорск»</w:t>
      </w:r>
      <w:r>
        <w:rPr>
          <w:sz w:val="28"/>
          <w:szCs w:val="28"/>
        </w:rPr>
        <w:t>;</w:t>
      </w:r>
    </w:p>
    <w:p w14:paraId="04F437D5" w14:textId="642A26B5" w:rsidR="00BE0F71" w:rsidRPr="00B04F27" w:rsidRDefault="00BE0F71" w:rsidP="00BE0F7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-</w:t>
      </w:r>
      <w:r>
        <w:rPr>
          <w:sz w:val="28"/>
          <w:szCs w:val="28"/>
        </w:rPr>
        <w:t> </w:t>
      </w:r>
      <w:r w:rsidRPr="00B04F27">
        <w:rPr>
          <w:sz w:val="28"/>
          <w:szCs w:val="28"/>
        </w:rPr>
        <w:t>Отчет Председателя Правления за отчетный период (СЕО). Изменения в законодательство, касающиеся деятельности Компании</w:t>
      </w:r>
      <w:r>
        <w:rPr>
          <w:sz w:val="28"/>
          <w:szCs w:val="28"/>
        </w:rPr>
        <w:t>;</w:t>
      </w:r>
    </w:p>
    <w:p w14:paraId="280EA253" w14:textId="08319C73" w:rsidR="00BE0F71" w:rsidRPr="00B04F27" w:rsidRDefault="00BE0F71" w:rsidP="00BE0F7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-</w:t>
      </w:r>
      <w:r>
        <w:rPr>
          <w:sz w:val="28"/>
          <w:szCs w:val="28"/>
        </w:rPr>
        <w:t> </w:t>
      </w:r>
      <w:r w:rsidRPr="00B04F27">
        <w:rPr>
          <w:sz w:val="28"/>
          <w:szCs w:val="28"/>
        </w:rPr>
        <w:t xml:space="preserve">Отчет руководящего работника по вопросам экономики и финансов </w:t>
      </w:r>
      <w:r>
        <w:rPr>
          <w:sz w:val="28"/>
          <w:szCs w:val="28"/>
        </w:rPr>
        <w:br/>
      </w:r>
      <w:r w:rsidRPr="00B04F27">
        <w:rPr>
          <w:sz w:val="28"/>
          <w:szCs w:val="28"/>
        </w:rPr>
        <w:t>за отчетный период (СFО)</w:t>
      </w:r>
      <w:r>
        <w:rPr>
          <w:sz w:val="28"/>
          <w:szCs w:val="28"/>
        </w:rPr>
        <w:t>;</w:t>
      </w:r>
    </w:p>
    <w:p w14:paraId="5476099E" w14:textId="5ADA6F69" w:rsidR="00BE0F71" w:rsidRPr="00B04F27" w:rsidRDefault="00BE0F71" w:rsidP="00BE0F7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-</w:t>
      </w:r>
      <w:r>
        <w:rPr>
          <w:sz w:val="28"/>
          <w:szCs w:val="28"/>
        </w:rPr>
        <w:t> </w:t>
      </w:r>
      <w:r w:rsidRPr="00B04F27">
        <w:rPr>
          <w:sz w:val="28"/>
          <w:szCs w:val="28"/>
        </w:rPr>
        <w:t>Об утверждении мотивационных КПД руководящих работников Общества на 2026 год с учетом корректировок</w:t>
      </w:r>
      <w:r>
        <w:rPr>
          <w:sz w:val="28"/>
          <w:szCs w:val="28"/>
        </w:rPr>
        <w:t>;</w:t>
      </w:r>
    </w:p>
    <w:p w14:paraId="4F5BC678" w14:textId="20CFF310" w:rsidR="00BE0F71" w:rsidRPr="00CE7750" w:rsidRDefault="00BE0F71" w:rsidP="00BE0F7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-</w:t>
      </w:r>
      <w:r>
        <w:rPr>
          <w:sz w:val="28"/>
          <w:szCs w:val="28"/>
        </w:rPr>
        <w:t> </w:t>
      </w:r>
      <w:r w:rsidRPr="00CE7750">
        <w:rPr>
          <w:sz w:val="28"/>
          <w:szCs w:val="28"/>
          <w:lang w:val="kk-KZ"/>
        </w:rPr>
        <w:t xml:space="preserve">Об установлении лимитов </w:t>
      </w:r>
      <w:r w:rsidRPr="00B04F27">
        <w:rPr>
          <w:sz w:val="28"/>
          <w:szCs w:val="28"/>
        </w:rPr>
        <w:t>Общества</w:t>
      </w:r>
      <w:r w:rsidRPr="00CE7750">
        <w:rPr>
          <w:sz w:val="28"/>
          <w:szCs w:val="28"/>
          <w:lang w:val="kk-KZ"/>
        </w:rPr>
        <w:t xml:space="preserve"> по балансовым </w:t>
      </w:r>
      <w:r>
        <w:rPr>
          <w:sz w:val="28"/>
          <w:szCs w:val="28"/>
          <w:lang w:val="kk-KZ"/>
        </w:rPr>
        <w:br/>
      </w:r>
      <w:r w:rsidRPr="00CE7750">
        <w:rPr>
          <w:sz w:val="28"/>
          <w:szCs w:val="28"/>
          <w:lang w:val="kk-KZ"/>
        </w:rPr>
        <w:t>и внебалансовым обязательствам на банки-контрагенты, превышающих рассчитанное значение</w:t>
      </w:r>
      <w:r>
        <w:rPr>
          <w:sz w:val="28"/>
          <w:szCs w:val="28"/>
          <w:lang w:val="kk-KZ"/>
        </w:rPr>
        <w:t>;</w:t>
      </w:r>
    </w:p>
    <w:p w14:paraId="0ED9BBCB" w14:textId="43C8CAA0" w:rsidR="00BE0F71" w:rsidRPr="00D9595A" w:rsidRDefault="00BE0F71" w:rsidP="00BE0F7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-</w:t>
      </w:r>
      <w:r>
        <w:rPr>
          <w:sz w:val="28"/>
          <w:szCs w:val="28"/>
        </w:rPr>
        <w:t xml:space="preserve"> </w:t>
      </w:r>
      <w:r w:rsidRPr="00D9595A">
        <w:rPr>
          <w:sz w:val="28"/>
          <w:szCs w:val="28"/>
        </w:rPr>
        <w:t>О некоторых вопросах Проекта «Расширение и реконструкция Экибастузской ГРЭС-2 с установкой энергоблоков № 3,4</w:t>
      </w:r>
      <w:r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14:paraId="52061830" w14:textId="18FDE9CE" w:rsidR="00BE0F71" w:rsidRDefault="00BE0F71" w:rsidP="00BE0F7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-</w:t>
      </w:r>
      <w:r>
        <w:rPr>
          <w:sz w:val="28"/>
          <w:szCs w:val="28"/>
        </w:rPr>
        <w:t> </w:t>
      </w:r>
      <w:r w:rsidRPr="003D79DE">
        <w:rPr>
          <w:sz w:val="28"/>
          <w:szCs w:val="28"/>
        </w:rPr>
        <w:t xml:space="preserve">О предварительном одобрении дополнения в Устав </w:t>
      </w:r>
      <w:r>
        <w:rPr>
          <w:sz w:val="28"/>
          <w:szCs w:val="28"/>
        </w:rPr>
        <w:t>Общества</w:t>
      </w:r>
      <w:r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14:paraId="4EDAC12E" w14:textId="03FE2DB8" w:rsidR="00BE0F71" w:rsidRDefault="00BE0F71" w:rsidP="00BE0F7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-</w:t>
      </w:r>
      <w:r>
        <w:rPr>
          <w:sz w:val="28"/>
          <w:szCs w:val="28"/>
        </w:rPr>
        <w:t> </w:t>
      </w:r>
      <w:r w:rsidRPr="009D0504">
        <w:rPr>
          <w:sz w:val="28"/>
          <w:szCs w:val="28"/>
        </w:rPr>
        <w:t xml:space="preserve">Об утверждении Политики по управлению рисками и внутреннему контролю </w:t>
      </w:r>
      <w:r w:rsidRPr="00B04F27">
        <w:rPr>
          <w:sz w:val="28"/>
          <w:szCs w:val="28"/>
        </w:rPr>
        <w:t>Общества</w:t>
      </w:r>
      <w:r w:rsidRPr="009D0504">
        <w:rPr>
          <w:sz w:val="28"/>
          <w:szCs w:val="28"/>
        </w:rPr>
        <w:t xml:space="preserve"> и о признании утратившими силу некоторых внутренних нормативных документов </w:t>
      </w:r>
      <w:r w:rsidRPr="00B04F27">
        <w:rPr>
          <w:sz w:val="28"/>
          <w:szCs w:val="28"/>
        </w:rPr>
        <w:t>Общества</w:t>
      </w:r>
      <w:r w:rsidRPr="009D0504">
        <w:rPr>
          <w:sz w:val="28"/>
          <w:szCs w:val="28"/>
        </w:rPr>
        <w:t xml:space="preserve"> регламентирующих вопросы управления рисками и внутреннего контроля.</w:t>
      </w:r>
    </w:p>
    <w:p w14:paraId="7780265A" w14:textId="3931D016" w:rsidR="00F049B7" w:rsidRPr="00BE0F71" w:rsidRDefault="00F049B7" w:rsidP="00BE0F71">
      <w:pPr>
        <w:ind w:firstLine="709"/>
      </w:pPr>
    </w:p>
    <w:p w14:paraId="6258DC06" w14:textId="05FDB683" w:rsidR="00BE0F71" w:rsidRDefault="00BE0F71" w:rsidP="00BE0F71">
      <w:pPr>
        <w:ind w:firstLine="709"/>
        <w:rPr>
          <w:lang w:val="kk-KZ"/>
        </w:rPr>
      </w:pPr>
    </w:p>
    <w:p w14:paraId="2FBC6950" w14:textId="77777777" w:rsidR="00BE0F71" w:rsidRPr="002C73C9" w:rsidRDefault="00BE0F71" w:rsidP="00BE0F71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Участвовали</w:t>
      </w:r>
      <w:r w:rsidRPr="002C73C9">
        <w:rPr>
          <w:b/>
          <w:sz w:val="28"/>
          <w:szCs w:val="28"/>
        </w:rPr>
        <w:t xml:space="preserve"> следующие члены Совета директоров:</w:t>
      </w:r>
    </w:p>
    <w:p w14:paraId="6A20E26C" w14:textId="77777777" w:rsidR="00BE0F71" w:rsidRPr="002C73C9" w:rsidRDefault="00BE0F71" w:rsidP="00BE0F71">
      <w:pPr>
        <w:ind w:firstLine="567"/>
        <w:jc w:val="both"/>
        <w:rPr>
          <w:b/>
          <w:sz w:val="28"/>
          <w:szCs w:val="28"/>
        </w:rPr>
      </w:pPr>
      <w:r w:rsidRPr="002C73C9">
        <w:rPr>
          <w:b/>
          <w:sz w:val="28"/>
          <w:szCs w:val="28"/>
        </w:rPr>
        <w:t>Казутин Н.Ю., Огай А.В., Молдабаев К.Т., Максутов К.Б.,</w:t>
      </w:r>
    </w:p>
    <w:p w14:paraId="0A9B4A90" w14:textId="77777777" w:rsidR="00BE0F71" w:rsidRPr="002C73C9" w:rsidRDefault="00BE0F71" w:rsidP="00BE0F71">
      <w:pPr>
        <w:ind w:firstLine="567"/>
        <w:jc w:val="both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  <w:r w:rsidRPr="002C73C9">
        <w:rPr>
          <w:b/>
          <w:sz w:val="28"/>
          <w:szCs w:val="28"/>
        </w:rPr>
        <w:t xml:space="preserve">Кашкинбеков А.К., Жубаев А.С. </w:t>
      </w:r>
    </w:p>
    <w:p w14:paraId="714F7B61" w14:textId="113D367F" w:rsidR="00BE0F71" w:rsidRPr="00BE0F71" w:rsidRDefault="00BE0F71" w:rsidP="00BE0F71">
      <w:pPr>
        <w:ind w:firstLine="709"/>
      </w:pPr>
    </w:p>
    <w:p w14:paraId="74605C28" w14:textId="77777777" w:rsidR="00BE0F71" w:rsidRPr="00BE0F71" w:rsidRDefault="00BE0F71" w:rsidP="00BE0F71">
      <w:pPr>
        <w:ind w:firstLine="709"/>
        <w:rPr>
          <w:lang w:val="kk-KZ"/>
        </w:rPr>
      </w:pPr>
    </w:p>
    <w:sectPr w:rsidR="00BE0F71" w:rsidRPr="00BE0F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F71"/>
    <w:rsid w:val="00BE0F71"/>
    <w:rsid w:val="00F04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753C9"/>
  <w15:chartTrackingRefBased/>
  <w15:docId w15:val="{BC15926A-7721-4B6C-99E4-54234C62E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0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1393</Characters>
  <Application>Microsoft Office Word</Application>
  <DocSecurity>0</DocSecurity>
  <Lines>11</Lines>
  <Paragraphs>3</Paragraphs>
  <ScaleCrop>false</ScaleCrop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Байузакова Айгерим</dc:creator>
  <cp:keywords/>
  <dc:description/>
  <cp:lastModifiedBy>Байузакова Айгерим</cp:lastModifiedBy>
  <cp:revision>1</cp:revision>
  <dcterms:created xsi:type="dcterms:W3CDTF">2026-08-24T12:29:00Z</dcterms:created>
  <dcterms:modified xsi:type="dcterms:W3CDTF">2026-08-24T12:31:00Z</dcterms:modified>
</cp:coreProperties>
</file>