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FF15" w14:textId="77777777" w:rsidR="00D766B8" w:rsidRDefault="00D766B8" w:rsidP="00D766B8">
      <w:pPr>
        <w:shd w:val="clear" w:color="auto" w:fill="FFFFFF" w:themeFill="background1"/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2215875"/>
    </w:p>
    <w:bookmarkEnd w:id="0"/>
    <w:p w14:paraId="146F64AB" w14:textId="666545CC" w:rsidR="00136668" w:rsidRPr="00136668" w:rsidRDefault="00A9050E" w:rsidP="00A9050E">
      <w:pPr>
        <w:spacing w:line="252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A9050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136668" w:rsidRPr="0013666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The meeting of the Board of Directors dated </w:t>
      </w:r>
      <w:r w:rsidR="00D95D7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May 29</w:t>
      </w:r>
      <w:r w:rsidR="00136668" w:rsidRPr="0013666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, 2026.</w:t>
      </w:r>
    </w:p>
    <w:p w14:paraId="3ACE9A4B" w14:textId="77777777" w:rsidR="00A9050E" w:rsidRDefault="00136668" w:rsidP="00A905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3666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Company’s Board of Directors addressed the following agenda items on </w:t>
      </w:r>
      <w:r w:rsidR="00D95D76">
        <w:rPr>
          <w:rFonts w:ascii="Times New Roman" w:eastAsia="Calibri" w:hAnsi="Times New Roman" w:cs="Times New Roman"/>
          <w:sz w:val="28"/>
          <w:szCs w:val="28"/>
          <w:lang w:val="en-US"/>
        </w:rPr>
        <w:t>May 29</w:t>
      </w:r>
      <w:r w:rsidRPr="00136668">
        <w:rPr>
          <w:rFonts w:ascii="Times New Roman" w:eastAsia="Calibri" w:hAnsi="Times New Roman" w:cs="Times New Roman"/>
          <w:sz w:val="28"/>
          <w:szCs w:val="28"/>
          <w:lang w:val="en-US"/>
        </w:rPr>
        <w:t>, 2026, in accordance with “Samruk-Energy” JSC Charter, Regulations on the Board of Directors of “Samruk-Energy” JSC, the Republic of Kazakhstan law "On joint-stock companies":</w:t>
      </w:r>
    </w:p>
    <w:p w14:paraId="3ECEBFF0" w14:textId="20A4BCD9" w:rsidR="00D95D76" w:rsidRPr="001D7F5E" w:rsidRDefault="00A9050E" w:rsidP="00A905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050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="00D95D76"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Consideration of the report on the implementation of the “Reconstruction of Almaty CHP-3” Project; </w:t>
      </w:r>
    </w:p>
    <w:p w14:paraId="1CA62678" w14:textId="3CA16F94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Certain matters related to the “Reconstruction of Almaty CHP-3” Project; </w:t>
      </w:r>
    </w:p>
    <w:p w14:paraId="2D1E79A0" w14:textId="37C39CC2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Amendments and additions to Contract Agreement No. 887081/2023/1 dated 8 September 2023 for turnkey construction works under the “Reconstruction of Almaty CHP-3” Project, concluded between </w:t>
      </w:r>
      <w:r w:rsidR="001F7CAB"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>Ales</w:t>
      </w: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the Consortium consisting of KBI Energy Group LLP, Energo Spets Stroy LLP, StandartEnergo KZ LLP, and STROYINDUSTRIYA LLP, through Supplementary Agreement No. 6; </w:t>
      </w:r>
    </w:p>
    <w:p w14:paraId="1EE2030A" w14:textId="57BE0605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CEO report for the reporting period, including amendments to legislation affecting the Company’s activities; </w:t>
      </w:r>
    </w:p>
    <w:p w14:paraId="5F9B539F" w14:textId="6BE3B694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CFO report on economic and financial matters for the reporting period; </w:t>
      </w:r>
    </w:p>
    <w:p w14:paraId="64E3F56B" w14:textId="673E8503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Approval of the report on implementation of the Company Development Strategy Action Plan for 2024–2033 for Q1 2026; </w:t>
      </w:r>
    </w:p>
    <w:p w14:paraId="184AF0FA" w14:textId="03E457D7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Establishment of the Company’s limits on and off-balance sheet exposures to counterparty banks exceeding calculated thresholds; </w:t>
      </w:r>
    </w:p>
    <w:p w14:paraId="0E0B57E7" w14:textId="0F96E4C6" w:rsidR="00D95D76" w:rsidRPr="001D7F5E" w:rsidRDefault="001D7F5E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>Consideration of entering into a related-party transaction through the execution of Supplementary Agreement No. 1 to Loan Agreement No. C-34 dated 5 December 2025 with Ekibastuz SDPP-2</w:t>
      </w:r>
      <w:r w:rsidR="00D95D76"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</w:p>
    <w:p w14:paraId="550394EB" w14:textId="77777777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>Increase of the Group’s maximum exposure limit in relation to Altyn Dala Energy Ltd.</w:t>
      </w:r>
    </w:p>
    <w:p w14:paraId="504F520B" w14:textId="13F2A13A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Review of the report on investment utilization for the Company’s investment projects for Q1 2026; </w:t>
      </w:r>
    </w:p>
    <w:p w14:paraId="0E0B5899" w14:textId="159B4AE8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Certain matters related to the “Construction of Combined Heat and Power Plant in Kokshetau city” Project; </w:t>
      </w:r>
    </w:p>
    <w:p w14:paraId="6452AEEF" w14:textId="6349BE5E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Certain matters related to the “Construction of Combined Heat and Power Plant in Semey city” Project; </w:t>
      </w:r>
    </w:p>
    <w:p w14:paraId="530E005B" w14:textId="54526D3E" w:rsidR="00D95D76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Certain matters related to the “Construction of Combined Heat and Power Plant in Ust-Kamenogorsk city” Project; </w:t>
      </w:r>
    </w:p>
    <w:p w14:paraId="5EB22E2D" w14:textId="60FDE882" w:rsidR="00136668" w:rsidRPr="001D7F5E" w:rsidRDefault="00D95D76" w:rsidP="00A905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Approval of amendments and additions to Contract Agreement No. 2023K0018 dated 31 May 2023 between </w:t>
      </w:r>
      <w:r w:rsidR="001F7CAB"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>Ales</w:t>
      </w:r>
      <w:r w:rsidRPr="001D7F5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the Consortium of DONGFANG ELECTRIC INTERNATIONAL CORPORATION, POWERCHINA SEPCO1 ELECTRIC POWER CONSTRUCTION CO., LTD, and POWERCHINA HEBEI ELECTRIC POWER ENGINEERING CO., LTD, through Supplementary Agreement No. 9.</w:t>
      </w:r>
      <w:r w:rsidR="001F7CAB" w:rsidRPr="001F7CAB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1DC7DA74" w14:textId="77777777" w:rsidR="00136668" w:rsidRDefault="00136668" w:rsidP="00136668">
      <w:pPr>
        <w:pStyle w:val="a3"/>
        <w:spacing w:after="0" w:line="240" w:lineRule="auto"/>
        <w:rPr>
          <w:highlight w:val="yellow"/>
          <w:lang w:val="en-US"/>
        </w:rPr>
      </w:pPr>
    </w:p>
    <w:p w14:paraId="0E428CCD" w14:textId="3881A75A" w:rsidR="001F7CAB" w:rsidRPr="001F7CAB" w:rsidRDefault="001F7CAB" w:rsidP="001F7CA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7C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- </w:t>
      </w:r>
      <w:r w:rsidRPr="001F7CAB">
        <w:rPr>
          <w:rFonts w:ascii="Times New Roman" w:hAnsi="Times New Roman" w:cs="Times New Roman"/>
          <w:sz w:val="28"/>
          <w:szCs w:val="28"/>
          <w:lang w:val="en-US"/>
        </w:rPr>
        <w:t xml:space="preserve">Approval of the list of non-strategic assets of “Samruk-Energy” JSC subject to divestment from Samruk-Kazyna group of companies during 2023–2032, and the </w:t>
      </w:r>
      <w:r w:rsidRPr="001F7CAB">
        <w:rPr>
          <w:rFonts w:ascii="Times New Roman" w:hAnsi="Times New Roman" w:cs="Times New Roman"/>
          <w:sz w:val="28"/>
          <w:szCs w:val="28"/>
          <w:lang w:val="en-US"/>
        </w:rPr>
        <w:t>roadmaps</w:t>
      </w:r>
      <w:r w:rsidRPr="001F7CAB">
        <w:rPr>
          <w:rFonts w:ascii="Times New Roman" w:hAnsi="Times New Roman" w:cs="Times New Roman"/>
          <w:sz w:val="28"/>
          <w:szCs w:val="28"/>
          <w:lang w:val="en-US"/>
        </w:rPr>
        <w:t xml:space="preserve"> for the liquidation of these non-strategic assets of “Samruk-Energy” JSC. </w:t>
      </w:r>
    </w:p>
    <w:p w14:paraId="6AF1D72B" w14:textId="2A205763" w:rsidR="00136668" w:rsidRPr="001F7CAB" w:rsidRDefault="00136668" w:rsidP="0013666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3E2BB70" w14:textId="4A39A7F5" w:rsidR="00A9050E" w:rsidRDefault="001D7F5E" w:rsidP="00A905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The following members of the Board of Directors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attended</w:t>
      </w:r>
      <w:r w:rsidRPr="001D7F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1D7F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br/>
      </w:r>
      <w:r w:rsidR="00A9050E" w:rsidRPr="00A9050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Pr="001D7F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Kazutin N.Yu., Ogay A.V., Moldabaev K.T., Maxutov K.B., </w:t>
      </w:r>
      <w:r w:rsidR="00A9050E" w:rsidRPr="00A9050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</w:t>
      </w:r>
    </w:p>
    <w:p w14:paraId="53EB7FC7" w14:textId="20ED3B05" w:rsidR="001D7F5E" w:rsidRPr="001D7F5E" w:rsidRDefault="001D7F5E" w:rsidP="00A905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1D7F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Kashkinbekov A.K., Zhubaev A.S.</w:t>
      </w:r>
    </w:p>
    <w:p w14:paraId="66A73718" w14:textId="77777777" w:rsidR="001472EF" w:rsidRPr="001D7F5E" w:rsidRDefault="001472EF" w:rsidP="00A9050E">
      <w:pPr>
        <w:ind w:firstLine="567"/>
        <w:jc w:val="both"/>
        <w:rPr>
          <w:lang w:val="en-US"/>
        </w:rPr>
      </w:pPr>
    </w:p>
    <w:sectPr w:rsidR="001472EF" w:rsidRPr="001D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E567B"/>
    <w:multiLevelType w:val="hybridMultilevel"/>
    <w:tmpl w:val="118458A0"/>
    <w:lvl w:ilvl="0" w:tplc="F0CED2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72536"/>
    <w:multiLevelType w:val="hybridMultilevel"/>
    <w:tmpl w:val="F01863A0"/>
    <w:lvl w:ilvl="0" w:tplc="F93E6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926C1"/>
    <w:multiLevelType w:val="hybridMultilevel"/>
    <w:tmpl w:val="007498C8"/>
    <w:lvl w:ilvl="0" w:tplc="CB66C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8"/>
    <w:rsid w:val="00136668"/>
    <w:rsid w:val="001472EF"/>
    <w:rsid w:val="001D7F5E"/>
    <w:rsid w:val="001F7CAB"/>
    <w:rsid w:val="00A9050E"/>
    <w:rsid w:val="00D766B8"/>
    <w:rsid w:val="00D83A48"/>
    <w:rsid w:val="00D9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5A3A"/>
  <w15:chartTrackingRefBased/>
  <w15:docId w15:val="{FA37F46F-AB5D-4364-AA8D-6C6B62B2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B8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A48"/>
    <w:pPr>
      <w:ind w:left="720"/>
      <w:contextualSpacing/>
    </w:pPr>
  </w:style>
  <w:style w:type="character" w:customStyle="1" w:styleId="whitespace-normal">
    <w:name w:val="whitespace-normal"/>
    <w:basedOn w:val="a0"/>
    <w:rsid w:val="00D83A48"/>
  </w:style>
  <w:style w:type="character" w:styleId="a4">
    <w:name w:val="Strong"/>
    <w:basedOn w:val="a0"/>
    <w:uiPriority w:val="22"/>
    <w:qFormat/>
    <w:rsid w:val="00D95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cp:lastPrinted>2026-05-22T08:19:00Z</cp:lastPrinted>
  <dcterms:created xsi:type="dcterms:W3CDTF">2026-05-22T09:58:00Z</dcterms:created>
  <dcterms:modified xsi:type="dcterms:W3CDTF">2026-05-29T06:06:00Z</dcterms:modified>
</cp:coreProperties>
</file>