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7F10B3" w14:textId="16C6ABB6" w:rsidR="009325B2" w:rsidRPr="00852BA8" w:rsidRDefault="00852BA8" w:rsidP="00852BA8">
      <w:pPr>
        <w:spacing w:line="240" w:lineRule="auto"/>
        <w:ind w:firstLine="567"/>
        <w:jc w:val="both"/>
        <w:rPr>
          <w:rFonts w:ascii="Times New Roman" w:eastAsia="Calibri" w:hAnsi="Times New Roman" w:cs="Times New Roman"/>
          <w:b/>
          <w:bCs/>
          <w:sz w:val="28"/>
          <w:szCs w:val="28"/>
          <w:lang w:val="en-US"/>
        </w:rPr>
      </w:pPr>
      <w:bookmarkStart w:id="0" w:name="_Hlk222215875"/>
      <w:r w:rsidRPr="00852BA8">
        <w:rPr>
          <w:rFonts w:ascii="Times New Roman" w:eastAsia="Calibri" w:hAnsi="Times New Roman" w:cs="Times New Roman"/>
          <w:b/>
          <w:bCs/>
          <w:sz w:val="28"/>
          <w:szCs w:val="28"/>
          <w:lang w:val="en-US"/>
        </w:rPr>
        <w:t xml:space="preserve"> </w:t>
      </w:r>
      <w:r w:rsidR="009325B2" w:rsidRPr="00852BA8">
        <w:rPr>
          <w:rFonts w:ascii="Times New Roman" w:eastAsia="Calibri" w:hAnsi="Times New Roman" w:cs="Times New Roman"/>
          <w:b/>
          <w:bCs/>
          <w:sz w:val="28"/>
          <w:szCs w:val="28"/>
          <w:lang w:val="en-US"/>
        </w:rPr>
        <w:t>The meeting of the Board of Directors dated October 29, 2026.</w:t>
      </w:r>
    </w:p>
    <w:p w14:paraId="794D6E1F" w14:textId="77777777" w:rsidR="00852BA8" w:rsidRDefault="009325B2" w:rsidP="00852BA8">
      <w:pPr>
        <w:pStyle w:val="a4"/>
        <w:ind w:left="0" w:firstLine="567"/>
        <w:jc w:val="both"/>
        <w:rPr>
          <w:rFonts w:eastAsia="Calibri"/>
          <w:sz w:val="28"/>
          <w:szCs w:val="28"/>
          <w:lang w:val="en-US"/>
        </w:rPr>
      </w:pPr>
      <w:r w:rsidRPr="00852BA8">
        <w:rPr>
          <w:rFonts w:eastAsia="Calibri"/>
          <w:sz w:val="28"/>
          <w:szCs w:val="28"/>
          <w:lang w:val="en-US"/>
        </w:rPr>
        <w:t>The Company’s Board of Directors addressed the following agenda items on October 29, 2026, in accordance with “Samruk-Energy” JSC Charter, Regulations on the Board of Directors of “Samruk-Energy” JSC, the Republic of Kazakhstan law "On joint-stock companies":</w:t>
      </w:r>
      <w:bookmarkEnd w:id="0"/>
    </w:p>
    <w:p w14:paraId="0FDEBF91" w14:textId="77777777" w:rsidR="00852BA8" w:rsidRDefault="00852BA8" w:rsidP="00852BA8">
      <w:pPr>
        <w:spacing w:after="0" w:line="240" w:lineRule="auto"/>
        <w:ind w:firstLine="567"/>
        <w:jc w:val="both"/>
        <w:rPr>
          <w:rFonts w:ascii="Times New Roman" w:hAnsi="Times New Roman" w:cs="Times New Roman"/>
          <w:sz w:val="28"/>
          <w:szCs w:val="28"/>
          <w:lang w:val="en-US"/>
        </w:rPr>
      </w:pPr>
      <w:r w:rsidRPr="00852BA8">
        <w:rPr>
          <w:rFonts w:ascii="Times New Roman" w:eastAsia="Calibri" w:hAnsi="Times New Roman" w:cs="Times New Roman"/>
          <w:sz w:val="28"/>
          <w:szCs w:val="28"/>
          <w:lang w:val="en-US" w:eastAsia="ru-RU"/>
        </w:rPr>
        <w:t>-</w:t>
      </w:r>
      <w:r w:rsidRPr="00852BA8">
        <w:rPr>
          <w:rFonts w:ascii="Times New Roman" w:hAnsi="Times New Roman" w:cs="Times New Roman"/>
          <w:sz w:val="28"/>
          <w:szCs w:val="28"/>
          <w:lang w:val="en-US"/>
        </w:rPr>
        <w:t xml:space="preserve"> </w:t>
      </w:r>
      <w:r w:rsidR="009325B2" w:rsidRPr="00852BA8">
        <w:rPr>
          <w:rFonts w:ascii="Times New Roman" w:hAnsi="Times New Roman" w:cs="Times New Roman"/>
          <w:sz w:val="28"/>
          <w:szCs w:val="28"/>
          <w:lang w:val="en-US"/>
        </w:rPr>
        <w:t>Report on and assessment of the performance of the Company's Internal Audit Service for the third quarter of 2026. Bonus payments to employees of the Company's Internal Audit Service based on the results of the third quarter of 2026;</w:t>
      </w:r>
    </w:p>
    <w:p w14:paraId="59EB7A79" w14:textId="77777777" w:rsidR="00852BA8" w:rsidRDefault="00852BA8" w:rsidP="00852BA8">
      <w:pPr>
        <w:spacing w:after="0" w:line="240" w:lineRule="auto"/>
        <w:ind w:firstLine="567"/>
        <w:jc w:val="both"/>
        <w:rPr>
          <w:rFonts w:ascii="Times New Roman" w:hAnsi="Times New Roman" w:cs="Times New Roman"/>
          <w:sz w:val="28"/>
          <w:szCs w:val="28"/>
          <w:lang w:val="en-US"/>
        </w:rPr>
      </w:pPr>
      <w:r>
        <w:rPr>
          <w:sz w:val="28"/>
          <w:szCs w:val="28"/>
          <w:lang w:val="en-US"/>
        </w:rPr>
        <w:t xml:space="preserve">- </w:t>
      </w:r>
      <w:r w:rsidR="009325B2" w:rsidRPr="00852BA8">
        <w:rPr>
          <w:rFonts w:ascii="Times New Roman" w:hAnsi="Times New Roman" w:cs="Times New Roman"/>
          <w:sz w:val="28"/>
          <w:szCs w:val="28"/>
          <w:lang w:val="en-US"/>
        </w:rPr>
        <w:t xml:space="preserve">Approval of the Company's Internal Audit Service Annual Audit Plan and Budget for 2027. Approval of Key Performance Indicators (KPIs) of the Company's Internal Audit Service and its </w:t>
      </w:r>
      <w:r w:rsidR="002C733F" w:rsidRPr="00852BA8">
        <w:rPr>
          <w:rFonts w:ascii="Times New Roman" w:hAnsi="Times New Roman" w:cs="Times New Roman"/>
          <w:sz w:val="28"/>
          <w:szCs w:val="28"/>
          <w:lang w:val="en-US"/>
        </w:rPr>
        <w:t>h</w:t>
      </w:r>
      <w:r w:rsidR="009325B2" w:rsidRPr="00852BA8">
        <w:rPr>
          <w:rFonts w:ascii="Times New Roman" w:hAnsi="Times New Roman" w:cs="Times New Roman"/>
          <w:sz w:val="28"/>
          <w:szCs w:val="28"/>
          <w:lang w:val="en-US"/>
        </w:rPr>
        <w:t>ead for 2027. Approval of the Company's Internal Audit Service Strategic Plan for 2027–2029;</w:t>
      </w:r>
    </w:p>
    <w:p w14:paraId="385E0F07" w14:textId="77777777" w:rsidR="00852BA8" w:rsidRDefault="00852BA8" w:rsidP="00852BA8">
      <w:pPr>
        <w:spacing w:after="0" w:line="240" w:lineRule="auto"/>
        <w:ind w:firstLine="567"/>
        <w:jc w:val="both"/>
        <w:rPr>
          <w:rFonts w:ascii="Times New Roman" w:hAnsi="Times New Roman" w:cs="Times New Roman"/>
          <w:sz w:val="28"/>
          <w:szCs w:val="28"/>
          <w:lang w:val="en-US"/>
        </w:rPr>
      </w:pPr>
      <w:r>
        <w:rPr>
          <w:sz w:val="28"/>
          <w:szCs w:val="28"/>
          <w:lang w:val="en-US"/>
        </w:rPr>
        <w:t xml:space="preserve">- </w:t>
      </w:r>
      <w:r w:rsidR="009325B2" w:rsidRPr="00852BA8">
        <w:rPr>
          <w:rFonts w:ascii="Times New Roman" w:hAnsi="Times New Roman" w:cs="Times New Roman"/>
          <w:sz w:val="28"/>
          <w:szCs w:val="28"/>
          <w:lang w:val="en-US"/>
        </w:rPr>
        <w:t>Personnel matters relating to the Company's Internal Audit Service;</w:t>
      </w:r>
    </w:p>
    <w:p w14:paraId="3C95D3BE" w14:textId="77777777" w:rsidR="00852BA8" w:rsidRDefault="00852BA8" w:rsidP="00852BA8">
      <w:pPr>
        <w:spacing w:after="0" w:line="240" w:lineRule="auto"/>
        <w:ind w:firstLine="567"/>
        <w:jc w:val="both"/>
        <w:rPr>
          <w:rFonts w:ascii="Times New Roman" w:hAnsi="Times New Roman" w:cs="Times New Roman"/>
          <w:sz w:val="28"/>
          <w:szCs w:val="28"/>
          <w:lang w:val="en-US"/>
        </w:rPr>
      </w:pPr>
      <w:r>
        <w:rPr>
          <w:sz w:val="28"/>
          <w:szCs w:val="28"/>
          <w:lang w:val="en-US"/>
        </w:rPr>
        <w:t xml:space="preserve">- </w:t>
      </w:r>
      <w:r w:rsidR="009325B2" w:rsidRPr="00852BA8">
        <w:rPr>
          <w:rFonts w:ascii="Times New Roman" w:hAnsi="Times New Roman" w:cs="Times New Roman"/>
          <w:sz w:val="28"/>
          <w:szCs w:val="28"/>
          <w:lang w:val="en-US"/>
        </w:rPr>
        <w:t>Assessment of the Corporate Secretary's performance for the third quarter of 2026. Bonus payment to the Company's Corporate Secretary based on the results of the third quarter of 2026;</w:t>
      </w:r>
    </w:p>
    <w:p w14:paraId="2130A20A" w14:textId="77777777" w:rsidR="00852BA8" w:rsidRDefault="00852BA8" w:rsidP="00852BA8">
      <w:pPr>
        <w:spacing w:after="0" w:line="240" w:lineRule="auto"/>
        <w:ind w:firstLine="567"/>
        <w:jc w:val="both"/>
        <w:rPr>
          <w:rFonts w:ascii="Times New Roman" w:hAnsi="Times New Roman" w:cs="Times New Roman"/>
          <w:sz w:val="28"/>
          <w:szCs w:val="28"/>
          <w:lang w:val="en-US"/>
        </w:rPr>
      </w:pPr>
      <w:r>
        <w:rPr>
          <w:sz w:val="28"/>
          <w:szCs w:val="28"/>
          <w:lang w:val="en-US"/>
        </w:rPr>
        <w:t xml:space="preserve">- </w:t>
      </w:r>
      <w:r w:rsidR="009325B2" w:rsidRPr="00852BA8">
        <w:rPr>
          <w:rFonts w:ascii="Times New Roman" w:hAnsi="Times New Roman" w:cs="Times New Roman"/>
          <w:sz w:val="28"/>
          <w:szCs w:val="28"/>
          <w:lang w:val="en-US"/>
        </w:rPr>
        <w:t>Approval of the report on the activities of the Company's Compliance Service for the third quarter of 2026. Assessment of the performance of employees of the Company's Compliance Service for the third quarter of 2026;</w:t>
      </w:r>
    </w:p>
    <w:p w14:paraId="04E31B09" w14:textId="77777777" w:rsidR="00852BA8" w:rsidRDefault="00852BA8" w:rsidP="00852BA8">
      <w:pPr>
        <w:spacing w:after="0" w:line="240" w:lineRule="auto"/>
        <w:ind w:firstLine="567"/>
        <w:jc w:val="both"/>
        <w:rPr>
          <w:rFonts w:ascii="Times New Roman" w:hAnsi="Times New Roman" w:cs="Times New Roman"/>
          <w:sz w:val="28"/>
          <w:szCs w:val="28"/>
          <w:lang w:val="en-US"/>
        </w:rPr>
      </w:pPr>
      <w:r>
        <w:rPr>
          <w:sz w:val="28"/>
          <w:szCs w:val="28"/>
          <w:lang w:val="en-US"/>
        </w:rPr>
        <w:t xml:space="preserve">- </w:t>
      </w:r>
      <w:r w:rsidR="009325B2" w:rsidRPr="00852BA8">
        <w:rPr>
          <w:rFonts w:ascii="Times New Roman" w:hAnsi="Times New Roman" w:cs="Times New Roman"/>
          <w:sz w:val="28"/>
          <w:szCs w:val="28"/>
          <w:lang w:val="en-US"/>
        </w:rPr>
        <w:t>Report on the Ombudsman's activities, assessment of performance and bonus payment based on the results of the third quarter of 2026;</w:t>
      </w:r>
    </w:p>
    <w:p w14:paraId="644DEB34" w14:textId="75A90E36" w:rsidR="009325B2" w:rsidRPr="00852BA8" w:rsidRDefault="00852BA8" w:rsidP="00852BA8">
      <w:pPr>
        <w:spacing w:after="0" w:line="240" w:lineRule="auto"/>
        <w:ind w:firstLine="567"/>
        <w:jc w:val="both"/>
        <w:rPr>
          <w:rFonts w:ascii="Times New Roman" w:hAnsi="Times New Roman" w:cs="Times New Roman"/>
          <w:sz w:val="28"/>
          <w:szCs w:val="28"/>
          <w:lang w:val="en-US"/>
        </w:rPr>
      </w:pPr>
      <w:r>
        <w:rPr>
          <w:sz w:val="28"/>
          <w:szCs w:val="28"/>
          <w:lang w:val="en-US"/>
        </w:rPr>
        <w:t xml:space="preserve">- </w:t>
      </w:r>
      <w:r w:rsidR="009325B2" w:rsidRPr="00852BA8">
        <w:rPr>
          <w:rFonts w:ascii="Times New Roman" w:hAnsi="Times New Roman" w:cs="Times New Roman"/>
          <w:sz w:val="28"/>
          <w:szCs w:val="28"/>
          <w:lang w:val="en-US"/>
        </w:rPr>
        <w:t xml:space="preserve">Review of the report on the implementation of the </w:t>
      </w:r>
      <w:r w:rsidR="002C733F" w:rsidRPr="00852BA8">
        <w:rPr>
          <w:rFonts w:ascii="Times New Roman" w:hAnsi="Times New Roman" w:cs="Times New Roman"/>
          <w:sz w:val="28"/>
          <w:szCs w:val="28"/>
          <w:lang w:val="en-US"/>
        </w:rPr>
        <w:t>roadmap</w:t>
      </w:r>
      <w:r w:rsidR="009325B2" w:rsidRPr="00852BA8">
        <w:rPr>
          <w:rFonts w:ascii="Times New Roman" w:hAnsi="Times New Roman" w:cs="Times New Roman"/>
          <w:sz w:val="28"/>
          <w:szCs w:val="28"/>
          <w:lang w:val="en-US"/>
        </w:rPr>
        <w:t xml:space="preserve"> for improving the Company's sustainable development management system for 202</w:t>
      </w:r>
      <w:r w:rsidR="00C4161A">
        <w:rPr>
          <w:rFonts w:ascii="Times New Roman" w:hAnsi="Times New Roman" w:cs="Times New Roman"/>
          <w:sz w:val="28"/>
          <w:szCs w:val="28"/>
          <w:lang w:val="en-US"/>
        </w:rPr>
        <w:t>6</w:t>
      </w:r>
      <w:r w:rsidR="009325B2" w:rsidRPr="00852BA8">
        <w:rPr>
          <w:rFonts w:ascii="Times New Roman" w:hAnsi="Times New Roman" w:cs="Times New Roman"/>
          <w:sz w:val="28"/>
          <w:szCs w:val="28"/>
          <w:lang w:val="en-US"/>
        </w:rPr>
        <w:t>, based on the results of the first nine months of 202</w:t>
      </w:r>
      <w:r w:rsidR="00C4161A">
        <w:rPr>
          <w:rFonts w:ascii="Times New Roman" w:hAnsi="Times New Roman" w:cs="Times New Roman"/>
          <w:sz w:val="28"/>
          <w:szCs w:val="28"/>
          <w:lang w:val="en-US"/>
        </w:rPr>
        <w:t>6</w:t>
      </w:r>
      <w:r w:rsidR="009325B2" w:rsidRPr="00852BA8">
        <w:rPr>
          <w:rFonts w:ascii="Times New Roman" w:hAnsi="Times New Roman" w:cs="Times New Roman"/>
          <w:sz w:val="28"/>
          <w:szCs w:val="28"/>
          <w:lang w:val="en-US"/>
        </w:rPr>
        <w:t>.</w:t>
      </w:r>
    </w:p>
    <w:p w14:paraId="009E62CD" w14:textId="77777777" w:rsidR="009325B2" w:rsidRPr="00852BA8" w:rsidRDefault="009325B2" w:rsidP="00852BA8">
      <w:pPr>
        <w:pStyle w:val="a4"/>
        <w:ind w:firstLine="567"/>
        <w:jc w:val="both"/>
        <w:rPr>
          <w:rFonts w:eastAsia="Calibri"/>
          <w:b/>
          <w:bCs/>
          <w:sz w:val="28"/>
          <w:szCs w:val="28"/>
          <w:lang w:val="en-US"/>
        </w:rPr>
      </w:pPr>
    </w:p>
    <w:p w14:paraId="41405268" w14:textId="20E2849E" w:rsidR="009325B2" w:rsidRPr="00852BA8" w:rsidRDefault="009325B2" w:rsidP="00852BA8">
      <w:pPr>
        <w:pStyle w:val="a4"/>
        <w:ind w:left="0" w:firstLine="567"/>
        <w:jc w:val="both"/>
        <w:rPr>
          <w:rFonts w:eastAsia="Calibri"/>
          <w:b/>
          <w:bCs/>
          <w:sz w:val="28"/>
          <w:szCs w:val="28"/>
          <w:lang w:val="en-US"/>
        </w:rPr>
      </w:pPr>
      <w:r w:rsidRPr="00852BA8">
        <w:rPr>
          <w:rFonts w:eastAsia="Calibri"/>
          <w:b/>
          <w:bCs/>
          <w:sz w:val="28"/>
          <w:szCs w:val="28"/>
          <w:lang w:val="en-US"/>
        </w:rPr>
        <w:t xml:space="preserve">The following members of the Board of Directors </w:t>
      </w:r>
      <w:r w:rsidR="002C733F" w:rsidRPr="00852BA8">
        <w:rPr>
          <w:rFonts w:eastAsia="Calibri"/>
          <w:b/>
          <w:bCs/>
          <w:sz w:val="28"/>
          <w:szCs w:val="28"/>
          <w:lang w:val="en-US"/>
        </w:rPr>
        <w:t>voted</w:t>
      </w:r>
      <w:r w:rsidRPr="00852BA8">
        <w:rPr>
          <w:rFonts w:eastAsia="Calibri"/>
          <w:b/>
          <w:bCs/>
          <w:sz w:val="28"/>
          <w:szCs w:val="28"/>
          <w:lang w:val="en-US"/>
        </w:rPr>
        <w:t xml:space="preserve">: </w:t>
      </w:r>
      <w:r w:rsidRPr="00852BA8">
        <w:rPr>
          <w:rFonts w:eastAsia="Calibri"/>
          <w:b/>
          <w:bCs/>
          <w:sz w:val="28"/>
          <w:szCs w:val="28"/>
          <w:lang w:val="en-US"/>
        </w:rPr>
        <w:br/>
        <w:t xml:space="preserve">Kazutin N.Yu., Ogay A.V., Moldabaev K.T., Kashkinbekov A.K., Zhubaev A.S., Turganov D.N. </w:t>
      </w:r>
    </w:p>
    <w:p w14:paraId="3147573B" w14:textId="77777777" w:rsidR="00B44627" w:rsidRPr="00852BA8" w:rsidRDefault="00B44627" w:rsidP="00852BA8">
      <w:pPr>
        <w:spacing w:after="0" w:line="240" w:lineRule="auto"/>
        <w:ind w:firstLine="567"/>
        <w:jc w:val="both"/>
        <w:rPr>
          <w:rFonts w:ascii="Times New Roman" w:eastAsia="Times New Roman" w:hAnsi="Times New Roman" w:cs="Times New Roman"/>
          <w:sz w:val="24"/>
          <w:szCs w:val="24"/>
          <w:lang w:val="en-US" w:eastAsia="ru-RU"/>
        </w:rPr>
      </w:pPr>
    </w:p>
    <w:p w14:paraId="523D1048" w14:textId="77777777" w:rsidR="00B44627" w:rsidRPr="00852BA8" w:rsidRDefault="00B44627" w:rsidP="00852BA8">
      <w:pPr>
        <w:spacing w:line="240" w:lineRule="auto"/>
        <w:ind w:firstLine="567"/>
        <w:jc w:val="both"/>
        <w:rPr>
          <w:rFonts w:ascii="Times New Roman" w:hAnsi="Times New Roman" w:cs="Times New Roman"/>
          <w:lang w:val="en-US"/>
        </w:rPr>
      </w:pPr>
    </w:p>
    <w:sectPr w:rsidR="00B44627" w:rsidRPr="00852BA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12C30"/>
    <w:multiLevelType w:val="hybridMultilevel"/>
    <w:tmpl w:val="6046C62C"/>
    <w:lvl w:ilvl="0" w:tplc="0E624690">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3577526A"/>
    <w:multiLevelType w:val="multilevel"/>
    <w:tmpl w:val="D7741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9D48B4"/>
    <w:multiLevelType w:val="hybridMultilevel"/>
    <w:tmpl w:val="C454862E"/>
    <w:lvl w:ilvl="0" w:tplc="BA409EFC">
      <w:numFmt w:val="bullet"/>
      <w:lvlText w:val="-"/>
      <w:lvlJc w:val="left"/>
      <w:pPr>
        <w:ind w:left="927" w:hanging="360"/>
      </w:pPr>
      <w:rPr>
        <w:rFonts w:ascii="Times New Roman" w:eastAsia="Calibri" w:hAnsi="Times New Roman" w:cs="Times New Roman" w:hint="default"/>
      </w:rPr>
    </w:lvl>
    <w:lvl w:ilvl="1" w:tplc="20000003" w:tentative="1">
      <w:start w:val="1"/>
      <w:numFmt w:val="bullet"/>
      <w:lvlText w:val="o"/>
      <w:lvlJc w:val="left"/>
      <w:pPr>
        <w:ind w:left="1647" w:hanging="360"/>
      </w:pPr>
      <w:rPr>
        <w:rFonts w:ascii="Courier New" w:hAnsi="Courier New" w:cs="Courier New" w:hint="default"/>
      </w:rPr>
    </w:lvl>
    <w:lvl w:ilvl="2" w:tplc="20000005" w:tentative="1">
      <w:start w:val="1"/>
      <w:numFmt w:val="bullet"/>
      <w:lvlText w:val=""/>
      <w:lvlJc w:val="left"/>
      <w:pPr>
        <w:ind w:left="2367" w:hanging="360"/>
      </w:pPr>
      <w:rPr>
        <w:rFonts w:ascii="Wingdings" w:hAnsi="Wingdings" w:hint="default"/>
      </w:rPr>
    </w:lvl>
    <w:lvl w:ilvl="3" w:tplc="20000001" w:tentative="1">
      <w:start w:val="1"/>
      <w:numFmt w:val="bullet"/>
      <w:lvlText w:val=""/>
      <w:lvlJc w:val="left"/>
      <w:pPr>
        <w:ind w:left="3087" w:hanging="360"/>
      </w:pPr>
      <w:rPr>
        <w:rFonts w:ascii="Symbol" w:hAnsi="Symbol" w:hint="default"/>
      </w:rPr>
    </w:lvl>
    <w:lvl w:ilvl="4" w:tplc="20000003" w:tentative="1">
      <w:start w:val="1"/>
      <w:numFmt w:val="bullet"/>
      <w:lvlText w:val="o"/>
      <w:lvlJc w:val="left"/>
      <w:pPr>
        <w:ind w:left="3807" w:hanging="360"/>
      </w:pPr>
      <w:rPr>
        <w:rFonts w:ascii="Courier New" w:hAnsi="Courier New" w:cs="Courier New" w:hint="default"/>
      </w:rPr>
    </w:lvl>
    <w:lvl w:ilvl="5" w:tplc="20000005" w:tentative="1">
      <w:start w:val="1"/>
      <w:numFmt w:val="bullet"/>
      <w:lvlText w:val=""/>
      <w:lvlJc w:val="left"/>
      <w:pPr>
        <w:ind w:left="4527" w:hanging="360"/>
      </w:pPr>
      <w:rPr>
        <w:rFonts w:ascii="Wingdings" w:hAnsi="Wingdings" w:hint="default"/>
      </w:rPr>
    </w:lvl>
    <w:lvl w:ilvl="6" w:tplc="20000001" w:tentative="1">
      <w:start w:val="1"/>
      <w:numFmt w:val="bullet"/>
      <w:lvlText w:val=""/>
      <w:lvlJc w:val="left"/>
      <w:pPr>
        <w:ind w:left="5247" w:hanging="360"/>
      </w:pPr>
      <w:rPr>
        <w:rFonts w:ascii="Symbol" w:hAnsi="Symbol" w:hint="default"/>
      </w:rPr>
    </w:lvl>
    <w:lvl w:ilvl="7" w:tplc="20000003" w:tentative="1">
      <w:start w:val="1"/>
      <w:numFmt w:val="bullet"/>
      <w:lvlText w:val="o"/>
      <w:lvlJc w:val="left"/>
      <w:pPr>
        <w:ind w:left="5967" w:hanging="360"/>
      </w:pPr>
      <w:rPr>
        <w:rFonts w:ascii="Courier New" w:hAnsi="Courier New" w:cs="Courier New" w:hint="default"/>
      </w:rPr>
    </w:lvl>
    <w:lvl w:ilvl="8" w:tplc="20000005" w:tentative="1">
      <w:start w:val="1"/>
      <w:numFmt w:val="bullet"/>
      <w:lvlText w:val=""/>
      <w:lvlJc w:val="left"/>
      <w:pPr>
        <w:ind w:left="6687" w:hanging="360"/>
      </w:pPr>
      <w:rPr>
        <w:rFonts w:ascii="Wingdings" w:hAnsi="Wingdings" w:hint="default"/>
      </w:rPr>
    </w:lvl>
  </w:abstractNum>
  <w:abstractNum w:abstractNumId="3" w15:restartNumberingAfterBreak="0">
    <w:nsid w:val="469B5BCB"/>
    <w:multiLevelType w:val="hybridMultilevel"/>
    <w:tmpl w:val="70E6B05C"/>
    <w:lvl w:ilvl="0" w:tplc="CB66C1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85A6467"/>
    <w:multiLevelType w:val="multilevel"/>
    <w:tmpl w:val="28246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627"/>
    <w:rsid w:val="001F5C24"/>
    <w:rsid w:val="002C733F"/>
    <w:rsid w:val="00852BA8"/>
    <w:rsid w:val="009325B2"/>
    <w:rsid w:val="00B44627"/>
    <w:rsid w:val="00C4161A"/>
    <w:rsid w:val="00EC6416"/>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75EB8"/>
  <w15:chartTrackingRefBased/>
  <w15:docId w15:val="{7B0A0801-E9F2-4D22-BAC2-10C3BBC36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4627"/>
    <w:pPr>
      <w:spacing w:line="252"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325B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9325B2"/>
    <w:pPr>
      <w:spacing w:after="0" w:line="240" w:lineRule="auto"/>
      <w:ind w:left="720"/>
      <w:contextualSpacing/>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1702150">
      <w:bodyDiv w:val="1"/>
      <w:marLeft w:val="0"/>
      <w:marRight w:val="0"/>
      <w:marTop w:val="0"/>
      <w:marBottom w:val="0"/>
      <w:divBdr>
        <w:top w:val="none" w:sz="0" w:space="0" w:color="auto"/>
        <w:left w:val="none" w:sz="0" w:space="0" w:color="auto"/>
        <w:bottom w:val="none" w:sz="0" w:space="0" w:color="auto"/>
        <w:right w:val="none" w:sz="0" w:space="0" w:color="auto"/>
      </w:divBdr>
      <w:divsChild>
        <w:div w:id="493380469">
          <w:marLeft w:val="0"/>
          <w:marRight w:val="0"/>
          <w:marTop w:val="0"/>
          <w:marBottom w:val="0"/>
          <w:divBdr>
            <w:top w:val="none" w:sz="0" w:space="0" w:color="auto"/>
            <w:left w:val="none" w:sz="0" w:space="0" w:color="auto"/>
            <w:bottom w:val="none" w:sz="0" w:space="0" w:color="auto"/>
            <w:right w:val="none" w:sz="0" w:space="0" w:color="auto"/>
          </w:divBdr>
          <w:divsChild>
            <w:div w:id="1118331054">
              <w:marLeft w:val="0"/>
              <w:marRight w:val="0"/>
              <w:marTop w:val="0"/>
              <w:marBottom w:val="0"/>
              <w:divBdr>
                <w:top w:val="none" w:sz="0" w:space="0" w:color="auto"/>
                <w:left w:val="none" w:sz="0" w:space="0" w:color="auto"/>
                <w:bottom w:val="none" w:sz="0" w:space="0" w:color="auto"/>
                <w:right w:val="none" w:sz="0" w:space="0" w:color="auto"/>
              </w:divBdr>
              <w:divsChild>
                <w:div w:id="1525362356">
                  <w:marLeft w:val="0"/>
                  <w:marRight w:val="0"/>
                  <w:marTop w:val="0"/>
                  <w:marBottom w:val="0"/>
                  <w:divBdr>
                    <w:top w:val="none" w:sz="0" w:space="0" w:color="auto"/>
                    <w:left w:val="none" w:sz="0" w:space="0" w:color="auto"/>
                    <w:bottom w:val="none" w:sz="0" w:space="0" w:color="auto"/>
                    <w:right w:val="none" w:sz="0" w:space="0" w:color="auto"/>
                  </w:divBdr>
                  <w:divsChild>
                    <w:div w:id="1771780843">
                      <w:marLeft w:val="0"/>
                      <w:marRight w:val="0"/>
                      <w:marTop w:val="0"/>
                      <w:marBottom w:val="0"/>
                      <w:divBdr>
                        <w:top w:val="none" w:sz="0" w:space="0" w:color="auto"/>
                        <w:left w:val="none" w:sz="0" w:space="0" w:color="auto"/>
                        <w:bottom w:val="none" w:sz="0" w:space="0" w:color="auto"/>
                        <w:right w:val="none" w:sz="0" w:space="0" w:color="auto"/>
                      </w:divBdr>
                      <w:divsChild>
                        <w:div w:id="2002584575">
                          <w:marLeft w:val="0"/>
                          <w:marRight w:val="0"/>
                          <w:marTop w:val="0"/>
                          <w:marBottom w:val="0"/>
                          <w:divBdr>
                            <w:top w:val="none" w:sz="0" w:space="0" w:color="auto"/>
                            <w:left w:val="none" w:sz="0" w:space="0" w:color="auto"/>
                            <w:bottom w:val="none" w:sz="0" w:space="0" w:color="auto"/>
                            <w:right w:val="none" w:sz="0" w:space="0" w:color="auto"/>
                          </w:divBdr>
                        </w:div>
                      </w:divsChild>
                    </w:div>
                    <w:div w:id="923299081">
                      <w:marLeft w:val="0"/>
                      <w:marRight w:val="0"/>
                      <w:marTop w:val="0"/>
                      <w:marBottom w:val="0"/>
                      <w:divBdr>
                        <w:top w:val="none" w:sz="0" w:space="0" w:color="auto"/>
                        <w:left w:val="none" w:sz="0" w:space="0" w:color="auto"/>
                        <w:bottom w:val="none" w:sz="0" w:space="0" w:color="auto"/>
                        <w:right w:val="none" w:sz="0" w:space="0" w:color="auto"/>
                      </w:divBdr>
                      <w:divsChild>
                        <w:div w:id="1748727200">
                          <w:marLeft w:val="0"/>
                          <w:marRight w:val="0"/>
                          <w:marTop w:val="0"/>
                          <w:marBottom w:val="0"/>
                          <w:divBdr>
                            <w:top w:val="none" w:sz="0" w:space="0" w:color="auto"/>
                            <w:left w:val="none" w:sz="0" w:space="0" w:color="auto"/>
                            <w:bottom w:val="none" w:sz="0" w:space="0" w:color="auto"/>
                            <w:right w:val="none" w:sz="0" w:space="0" w:color="auto"/>
                          </w:divBdr>
                        </w:div>
                      </w:divsChild>
                    </w:div>
                    <w:div w:id="698703028">
                      <w:marLeft w:val="0"/>
                      <w:marRight w:val="0"/>
                      <w:marTop w:val="0"/>
                      <w:marBottom w:val="0"/>
                      <w:divBdr>
                        <w:top w:val="none" w:sz="0" w:space="0" w:color="auto"/>
                        <w:left w:val="none" w:sz="0" w:space="0" w:color="auto"/>
                        <w:bottom w:val="none" w:sz="0" w:space="0" w:color="auto"/>
                        <w:right w:val="none" w:sz="0" w:space="0" w:color="auto"/>
                      </w:divBdr>
                      <w:divsChild>
                        <w:div w:id="315695137">
                          <w:marLeft w:val="0"/>
                          <w:marRight w:val="0"/>
                          <w:marTop w:val="0"/>
                          <w:marBottom w:val="0"/>
                          <w:divBdr>
                            <w:top w:val="none" w:sz="0" w:space="0" w:color="auto"/>
                            <w:left w:val="none" w:sz="0" w:space="0" w:color="auto"/>
                            <w:bottom w:val="none" w:sz="0" w:space="0" w:color="auto"/>
                            <w:right w:val="none" w:sz="0" w:space="0" w:color="auto"/>
                          </w:divBdr>
                        </w:div>
                      </w:divsChild>
                    </w:div>
                    <w:div w:id="613709473">
                      <w:marLeft w:val="0"/>
                      <w:marRight w:val="0"/>
                      <w:marTop w:val="0"/>
                      <w:marBottom w:val="0"/>
                      <w:divBdr>
                        <w:top w:val="none" w:sz="0" w:space="0" w:color="auto"/>
                        <w:left w:val="none" w:sz="0" w:space="0" w:color="auto"/>
                        <w:bottom w:val="none" w:sz="0" w:space="0" w:color="auto"/>
                        <w:right w:val="none" w:sz="0" w:space="0" w:color="auto"/>
                      </w:divBdr>
                      <w:divsChild>
                        <w:div w:id="49963299">
                          <w:marLeft w:val="0"/>
                          <w:marRight w:val="0"/>
                          <w:marTop w:val="0"/>
                          <w:marBottom w:val="0"/>
                          <w:divBdr>
                            <w:top w:val="none" w:sz="0" w:space="0" w:color="auto"/>
                            <w:left w:val="none" w:sz="0" w:space="0" w:color="auto"/>
                            <w:bottom w:val="none" w:sz="0" w:space="0" w:color="auto"/>
                            <w:right w:val="none" w:sz="0" w:space="0" w:color="auto"/>
                          </w:divBdr>
                        </w:div>
                      </w:divsChild>
                    </w:div>
                    <w:div w:id="815804220">
                      <w:marLeft w:val="0"/>
                      <w:marRight w:val="0"/>
                      <w:marTop w:val="0"/>
                      <w:marBottom w:val="0"/>
                      <w:divBdr>
                        <w:top w:val="none" w:sz="0" w:space="0" w:color="auto"/>
                        <w:left w:val="none" w:sz="0" w:space="0" w:color="auto"/>
                        <w:bottom w:val="none" w:sz="0" w:space="0" w:color="auto"/>
                        <w:right w:val="none" w:sz="0" w:space="0" w:color="auto"/>
                      </w:divBdr>
                      <w:divsChild>
                        <w:div w:id="458688507">
                          <w:marLeft w:val="0"/>
                          <w:marRight w:val="0"/>
                          <w:marTop w:val="0"/>
                          <w:marBottom w:val="0"/>
                          <w:divBdr>
                            <w:top w:val="none" w:sz="0" w:space="0" w:color="auto"/>
                            <w:left w:val="none" w:sz="0" w:space="0" w:color="auto"/>
                            <w:bottom w:val="none" w:sz="0" w:space="0" w:color="auto"/>
                            <w:right w:val="none" w:sz="0" w:space="0" w:color="auto"/>
                          </w:divBdr>
                        </w:div>
                      </w:divsChild>
                    </w:div>
                    <w:div w:id="1501384766">
                      <w:marLeft w:val="0"/>
                      <w:marRight w:val="0"/>
                      <w:marTop w:val="0"/>
                      <w:marBottom w:val="0"/>
                      <w:divBdr>
                        <w:top w:val="none" w:sz="0" w:space="0" w:color="auto"/>
                        <w:left w:val="none" w:sz="0" w:space="0" w:color="auto"/>
                        <w:bottom w:val="none" w:sz="0" w:space="0" w:color="auto"/>
                        <w:right w:val="none" w:sz="0" w:space="0" w:color="auto"/>
                      </w:divBdr>
                      <w:divsChild>
                        <w:div w:id="727456315">
                          <w:marLeft w:val="0"/>
                          <w:marRight w:val="0"/>
                          <w:marTop w:val="0"/>
                          <w:marBottom w:val="0"/>
                          <w:divBdr>
                            <w:top w:val="none" w:sz="0" w:space="0" w:color="auto"/>
                            <w:left w:val="none" w:sz="0" w:space="0" w:color="auto"/>
                            <w:bottom w:val="none" w:sz="0" w:space="0" w:color="auto"/>
                            <w:right w:val="none" w:sz="0" w:space="0" w:color="auto"/>
                          </w:divBdr>
                        </w:div>
                      </w:divsChild>
                    </w:div>
                    <w:div w:id="13698034">
                      <w:marLeft w:val="0"/>
                      <w:marRight w:val="0"/>
                      <w:marTop w:val="0"/>
                      <w:marBottom w:val="0"/>
                      <w:divBdr>
                        <w:top w:val="none" w:sz="0" w:space="0" w:color="auto"/>
                        <w:left w:val="none" w:sz="0" w:space="0" w:color="auto"/>
                        <w:bottom w:val="none" w:sz="0" w:space="0" w:color="auto"/>
                        <w:right w:val="none" w:sz="0" w:space="0" w:color="auto"/>
                      </w:divBdr>
                      <w:divsChild>
                        <w:div w:id="181798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267</Words>
  <Characters>1526</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Байузакова Айгерим</dc:creator>
  <cp:keywords/>
  <dc:description/>
  <cp:lastModifiedBy>Байузакова Айгерим</cp:lastModifiedBy>
  <cp:revision>5</cp:revision>
  <dcterms:created xsi:type="dcterms:W3CDTF">2026-10-21T10:59:00Z</dcterms:created>
  <dcterms:modified xsi:type="dcterms:W3CDTF">2026-10-29T10:59:00Z</dcterms:modified>
</cp:coreProperties>
</file>