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80FAA" w14:textId="14B16ACC" w:rsidR="00F73F90" w:rsidRPr="00CE28B3" w:rsidRDefault="00F73F90" w:rsidP="00CE28B3">
      <w:pPr>
        <w:spacing w:line="252" w:lineRule="auto"/>
        <w:ind w:firstLine="709"/>
        <w:jc w:val="both"/>
        <w:rPr>
          <w:rFonts w:ascii="Times New Roman" w:eastAsia="Calibri" w:hAnsi="Times New Roman" w:cs="Times New Roman"/>
          <w:b/>
          <w:bCs/>
          <w:sz w:val="28"/>
          <w:szCs w:val="28"/>
          <w:lang w:val="en-US"/>
        </w:rPr>
      </w:pPr>
      <w:bookmarkStart w:id="0" w:name="_Hlk222215875"/>
      <w:r w:rsidRPr="00CE28B3">
        <w:rPr>
          <w:rFonts w:ascii="Times New Roman" w:eastAsia="Calibri" w:hAnsi="Times New Roman" w:cs="Times New Roman"/>
          <w:b/>
          <w:bCs/>
          <w:sz w:val="28"/>
          <w:szCs w:val="28"/>
          <w:lang w:val="en-US"/>
        </w:rPr>
        <w:t>The meeting of the Board of Directors dated October 30, 2026.</w:t>
      </w:r>
    </w:p>
    <w:p w14:paraId="0966A9A6" w14:textId="77777777" w:rsidR="00EA1088" w:rsidRDefault="00F73F90" w:rsidP="00EA1088">
      <w:pPr>
        <w:pStyle w:val="a3"/>
        <w:ind w:left="0" w:firstLine="709"/>
        <w:jc w:val="both"/>
        <w:rPr>
          <w:rFonts w:eastAsia="Calibri"/>
          <w:sz w:val="28"/>
          <w:szCs w:val="28"/>
          <w:lang w:val="en-US"/>
        </w:rPr>
      </w:pPr>
      <w:r>
        <w:rPr>
          <w:rFonts w:eastAsia="Calibri"/>
          <w:sz w:val="28"/>
          <w:szCs w:val="28"/>
          <w:lang w:val="en-US"/>
        </w:rPr>
        <w:t>The Company’s Board of Directors addressed the following agenda items on October 30, 2026, in accordance with “Samruk-Energy” JSC Charter, Regulations on the Board of Directors of “Samruk-Energy” JSC, the Republic of Kazakhstan law "On joint-stock companies":</w:t>
      </w:r>
      <w:bookmarkEnd w:id="0"/>
    </w:p>
    <w:p w14:paraId="70426BB9" w14:textId="591F7EA2" w:rsidR="00F73F90" w:rsidRPr="00F73F90" w:rsidRDefault="00EA1088" w:rsidP="00EA1088">
      <w:pPr>
        <w:pStyle w:val="a3"/>
        <w:ind w:left="0" w:firstLine="709"/>
        <w:jc w:val="both"/>
        <w:rPr>
          <w:sz w:val="28"/>
          <w:szCs w:val="28"/>
          <w:lang w:val="en-US"/>
        </w:rPr>
      </w:pPr>
      <w:r w:rsidRPr="00EA1088">
        <w:rPr>
          <w:sz w:val="28"/>
          <w:szCs w:val="28"/>
          <w:lang w:val="en-US"/>
        </w:rPr>
        <w:t xml:space="preserve">-  </w:t>
      </w:r>
      <w:r w:rsidR="00F73F90" w:rsidRPr="00F73F90">
        <w:rPr>
          <w:sz w:val="28"/>
          <w:szCs w:val="28"/>
          <w:lang w:val="en-US"/>
        </w:rPr>
        <w:t>Approval of the Company's Development Plan for 2027–2031;</w:t>
      </w:r>
    </w:p>
    <w:p w14:paraId="3F2B85E7" w14:textId="3A9BF280" w:rsidR="00F73F90" w:rsidRPr="00F73F90" w:rsidRDefault="00EA1088" w:rsidP="00CE28B3">
      <w:pPr>
        <w:spacing w:after="0" w:line="240" w:lineRule="auto"/>
        <w:ind w:firstLine="709"/>
        <w:jc w:val="both"/>
        <w:rPr>
          <w:rFonts w:ascii="Times New Roman" w:eastAsia="Times New Roman" w:hAnsi="Times New Roman" w:cs="Times New Roman"/>
          <w:sz w:val="28"/>
          <w:szCs w:val="28"/>
          <w:lang w:val="en-US" w:eastAsia="ru-RU"/>
        </w:rPr>
      </w:pPr>
      <w:r w:rsidRPr="00EA1088">
        <w:rPr>
          <w:rFonts w:ascii="Times New Roman" w:eastAsia="Times New Roman" w:hAnsi="Times New Roman" w:cs="Times New Roman"/>
          <w:sz w:val="28"/>
          <w:szCs w:val="28"/>
          <w:lang w:val="en-US" w:eastAsia="ru-RU"/>
        </w:rPr>
        <w:t xml:space="preserve">- </w:t>
      </w:r>
      <w:r w:rsidR="00F73F90" w:rsidRPr="00F73F90">
        <w:rPr>
          <w:rFonts w:ascii="Times New Roman" w:eastAsia="Times New Roman" w:hAnsi="Times New Roman" w:cs="Times New Roman"/>
          <w:sz w:val="28"/>
          <w:szCs w:val="28"/>
          <w:lang w:val="en-US" w:eastAsia="ru-RU"/>
        </w:rPr>
        <w:t>Approval of the Company's Budget for 2027;</w:t>
      </w:r>
    </w:p>
    <w:p w14:paraId="03BCC5C4" w14:textId="6C60B5C1" w:rsidR="00F73F90" w:rsidRPr="00F73F90" w:rsidRDefault="00EA1088" w:rsidP="00CE28B3">
      <w:pPr>
        <w:spacing w:after="0" w:line="240" w:lineRule="auto"/>
        <w:ind w:firstLine="709"/>
        <w:jc w:val="both"/>
        <w:rPr>
          <w:rFonts w:ascii="Times New Roman" w:eastAsia="Times New Roman" w:hAnsi="Times New Roman" w:cs="Times New Roman"/>
          <w:sz w:val="28"/>
          <w:szCs w:val="28"/>
          <w:lang w:val="en-US" w:eastAsia="ru-RU"/>
        </w:rPr>
      </w:pPr>
      <w:r w:rsidRPr="00EA1088">
        <w:rPr>
          <w:rFonts w:ascii="Times New Roman" w:eastAsia="Times New Roman" w:hAnsi="Times New Roman" w:cs="Times New Roman"/>
          <w:sz w:val="28"/>
          <w:szCs w:val="28"/>
          <w:lang w:val="en-US" w:eastAsia="ru-RU"/>
        </w:rPr>
        <w:t xml:space="preserve">- </w:t>
      </w:r>
      <w:r w:rsidR="00F73F90" w:rsidRPr="00F73F90">
        <w:rPr>
          <w:rFonts w:ascii="Times New Roman" w:eastAsia="Times New Roman" w:hAnsi="Times New Roman" w:cs="Times New Roman"/>
          <w:sz w:val="28"/>
          <w:szCs w:val="28"/>
          <w:lang w:val="en-US" w:eastAsia="ru-RU"/>
        </w:rPr>
        <w:t>Approval of the Company's Budget for the first calendar year (2026) envisaged in the Company's Development Plan (Business Plan) for 2026–2030, as adjusted;</w:t>
      </w:r>
    </w:p>
    <w:p w14:paraId="7BFB9151" w14:textId="3B7A87B5" w:rsidR="00F73F90" w:rsidRPr="00F73F90" w:rsidRDefault="00EA1088" w:rsidP="00CE28B3">
      <w:pPr>
        <w:spacing w:after="0" w:line="240" w:lineRule="auto"/>
        <w:ind w:firstLine="709"/>
        <w:jc w:val="both"/>
        <w:rPr>
          <w:rFonts w:ascii="Times New Roman" w:eastAsia="Times New Roman" w:hAnsi="Times New Roman" w:cs="Times New Roman"/>
          <w:sz w:val="28"/>
          <w:szCs w:val="28"/>
          <w:lang w:val="en-US" w:eastAsia="ru-RU"/>
        </w:rPr>
      </w:pPr>
      <w:r w:rsidRPr="00EA1088">
        <w:rPr>
          <w:rFonts w:ascii="Times New Roman" w:eastAsia="Times New Roman" w:hAnsi="Times New Roman" w:cs="Times New Roman"/>
          <w:sz w:val="28"/>
          <w:szCs w:val="28"/>
          <w:lang w:val="en-US" w:eastAsia="ru-RU"/>
        </w:rPr>
        <w:t xml:space="preserve">- </w:t>
      </w:r>
      <w:r w:rsidR="00F73F90" w:rsidRPr="00F73F90">
        <w:rPr>
          <w:rFonts w:ascii="Times New Roman" w:eastAsia="Times New Roman" w:hAnsi="Times New Roman" w:cs="Times New Roman"/>
          <w:sz w:val="28"/>
          <w:szCs w:val="28"/>
          <w:lang w:val="en-US" w:eastAsia="ru-RU"/>
        </w:rPr>
        <w:t xml:space="preserve">Signing of an agreement on the joint implementation of a wind power project with a capacity of up to 1 GW in </w:t>
      </w:r>
      <w:proofErr w:type="spellStart"/>
      <w:r w:rsidR="00F73F90" w:rsidRPr="00F73F90">
        <w:rPr>
          <w:rFonts w:ascii="Times New Roman" w:eastAsia="Times New Roman" w:hAnsi="Times New Roman" w:cs="Times New Roman"/>
          <w:sz w:val="28"/>
          <w:szCs w:val="28"/>
          <w:lang w:val="en-US" w:eastAsia="ru-RU"/>
        </w:rPr>
        <w:t>Zhetysu</w:t>
      </w:r>
      <w:proofErr w:type="spellEnd"/>
      <w:r w:rsidR="00F73F90" w:rsidRPr="00F73F90">
        <w:rPr>
          <w:rFonts w:ascii="Times New Roman" w:eastAsia="Times New Roman" w:hAnsi="Times New Roman" w:cs="Times New Roman"/>
          <w:sz w:val="28"/>
          <w:szCs w:val="28"/>
          <w:lang w:val="en-US" w:eastAsia="ru-RU"/>
        </w:rPr>
        <w:t xml:space="preserve"> region with China Energy Overseas Investment Co., Ltd. and Sany Renewable Energy Co., Ltd.;</w:t>
      </w:r>
    </w:p>
    <w:p w14:paraId="7D02DB90" w14:textId="4855FA36" w:rsidR="00F73F90" w:rsidRPr="00F73F90" w:rsidRDefault="00EA1088" w:rsidP="00CE28B3">
      <w:pPr>
        <w:spacing w:after="0" w:line="240" w:lineRule="auto"/>
        <w:ind w:firstLine="709"/>
        <w:jc w:val="both"/>
        <w:rPr>
          <w:rFonts w:ascii="Times New Roman" w:eastAsia="Times New Roman" w:hAnsi="Times New Roman" w:cs="Times New Roman"/>
          <w:sz w:val="28"/>
          <w:szCs w:val="28"/>
          <w:lang w:val="en-US" w:eastAsia="ru-RU"/>
        </w:rPr>
      </w:pPr>
      <w:r w:rsidRPr="00EA1088">
        <w:rPr>
          <w:rFonts w:ascii="Times New Roman" w:eastAsia="Times New Roman" w:hAnsi="Times New Roman" w:cs="Times New Roman"/>
          <w:sz w:val="28"/>
          <w:szCs w:val="28"/>
          <w:lang w:val="en-US" w:eastAsia="ru-RU"/>
        </w:rPr>
        <w:t xml:space="preserve">- </w:t>
      </w:r>
      <w:r w:rsidR="00F73F90" w:rsidRPr="00F73F90">
        <w:rPr>
          <w:rFonts w:ascii="Times New Roman" w:eastAsia="Times New Roman" w:hAnsi="Times New Roman" w:cs="Times New Roman"/>
          <w:sz w:val="28"/>
          <w:szCs w:val="28"/>
          <w:lang w:val="en-US" w:eastAsia="ru-RU"/>
        </w:rPr>
        <w:t xml:space="preserve">Amendments and additions to Contract Agreement No. 887081/2023/1 dated September 8, 2023, for the “Turnkey construction works – Reconstruction of Almaty CHP-3,” entered into between Almaty Power Plants JSC and the Consortium comprising KBI Energy Group LLP, together with </w:t>
      </w:r>
      <w:proofErr w:type="spellStart"/>
      <w:r w:rsidR="00F73F90" w:rsidRPr="00F73F90">
        <w:rPr>
          <w:rFonts w:ascii="Times New Roman" w:eastAsia="Times New Roman" w:hAnsi="Times New Roman" w:cs="Times New Roman"/>
          <w:sz w:val="28"/>
          <w:szCs w:val="28"/>
          <w:lang w:val="en-US" w:eastAsia="ru-RU"/>
        </w:rPr>
        <w:t>Energo</w:t>
      </w:r>
      <w:proofErr w:type="spellEnd"/>
      <w:r w:rsidR="00F73F90" w:rsidRPr="00F73F90">
        <w:rPr>
          <w:rFonts w:ascii="Times New Roman" w:eastAsia="Times New Roman" w:hAnsi="Times New Roman" w:cs="Times New Roman"/>
          <w:sz w:val="28"/>
          <w:szCs w:val="28"/>
          <w:lang w:val="en-US" w:eastAsia="ru-RU"/>
        </w:rPr>
        <w:t xml:space="preserve"> Spec </w:t>
      </w:r>
      <w:proofErr w:type="spellStart"/>
      <w:r w:rsidR="00F73F90" w:rsidRPr="00F73F90">
        <w:rPr>
          <w:rFonts w:ascii="Times New Roman" w:eastAsia="Times New Roman" w:hAnsi="Times New Roman" w:cs="Times New Roman"/>
          <w:sz w:val="28"/>
          <w:szCs w:val="28"/>
          <w:lang w:val="en-US" w:eastAsia="ru-RU"/>
        </w:rPr>
        <w:t>Stroy</w:t>
      </w:r>
      <w:proofErr w:type="spellEnd"/>
      <w:r w:rsidR="00F73F90" w:rsidRPr="00F73F90">
        <w:rPr>
          <w:rFonts w:ascii="Times New Roman" w:eastAsia="Times New Roman" w:hAnsi="Times New Roman" w:cs="Times New Roman"/>
          <w:sz w:val="28"/>
          <w:szCs w:val="28"/>
          <w:lang w:val="en-US" w:eastAsia="ru-RU"/>
        </w:rPr>
        <w:t xml:space="preserve"> LLP, </w:t>
      </w:r>
      <w:proofErr w:type="spellStart"/>
      <w:r w:rsidR="00F73F90" w:rsidRPr="00F73F90">
        <w:rPr>
          <w:rFonts w:ascii="Times New Roman" w:eastAsia="Times New Roman" w:hAnsi="Times New Roman" w:cs="Times New Roman"/>
          <w:sz w:val="28"/>
          <w:szCs w:val="28"/>
          <w:lang w:val="en-US" w:eastAsia="ru-RU"/>
        </w:rPr>
        <w:t>StandartEnergo</w:t>
      </w:r>
      <w:proofErr w:type="spellEnd"/>
      <w:r w:rsidR="00F73F90" w:rsidRPr="00F73F90">
        <w:rPr>
          <w:rFonts w:ascii="Times New Roman" w:eastAsia="Times New Roman" w:hAnsi="Times New Roman" w:cs="Times New Roman"/>
          <w:sz w:val="28"/>
          <w:szCs w:val="28"/>
          <w:lang w:val="en-US" w:eastAsia="ru-RU"/>
        </w:rPr>
        <w:t xml:space="preserve"> KZ LLP and STROYINDUSTRIYA LLP, by entering into Supplemental Agreement No. 7;</w:t>
      </w:r>
    </w:p>
    <w:p w14:paraId="71AE2F5A" w14:textId="58E0CDAF" w:rsidR="00F73F90" w:rsidRPr="00F73F90" w:rsidRDefault="00EA1088" w:rsidP="00CE28B3">
      <w:pPr>
        <w:spacing w:after="0" w:line="240" w:lineRule="auto"/>
        <w:ind w:firstLine="709"/>
        <w:jc w:val="both"/>
        <w:rPr>
          <w:rFonts w:ascii="Times New Roman" w:eastAsia="Times New Roman" w:hAnsi="Times New Roman" w:cs="Times New Roman"/>
          <w:sz w:val="28"/>
          <w:szCs w:val="28"/>
          <w:lang w:val="en-US" w:eastAsia="ru-RU"/>
        </w:rPr>
      </w:pPr>
      <w:r w:rsidRPr="00EA1088">
        <w:rPr>
          <w:rFonts w:ascii="Times New Roman" w:eastAsia="Times New Roman" w:hAnsi="Times New Roman" w:cs="Times New Roman"/>
          <w:sz w:val="28"/>
          <w:szCs w:val="28"/>
          <w:lang w:val="en-US" w:eastAsia="ru-RU"/>
        </w:rPr>
        <w:t xml:space="preserve">- </w:t>
      </w:r>
      <w:r w:rsidR="00F73F90" w:rsidRPr="00F73F90">
        <w:rPr>
          <w:rFonts w:ascii="Times New Roman" w:eastAsia="Times New Roman" w:hAnsi="Times New Roman" w:cs="Times New Roman"/>
          <w:sz w:val="28"/>
          <w:szCs w:val="28"/>
          <w:lang w:val="en-US" w:eastAsia="ru-RU"/>
        </w:rPr>
        <w:t>Determination of the amount of base salary of Ereymentau Wind Power LLP’s General Director;</w:t>
      </w:r>
    </w:p>
    <w:p w14:paraId="3852E532" w14:textId="30C51A10" w:rsidR="00CE28B3" w:rsidRDefault="00EA1088" w:rsidP="00CE28B3">
      <w:pPr>
        <w:spacing w:after="0" w:line="240" w:lineRule="auto"/>
        <w:ind w:firstLine="709"/>
        <w:jc w:val="both"/>
        <w:rPr>
          <w:rFonts w:ascii="Times New Roman" w:eastAsia="Times New Roman" w:hAnsi="Times New Roman" w:cs="Times New Roman"/>
          <w:sz w:val="28"/>
          <w:szCs w:val="28"/>
          <w:lang w:val="en-US" w:eastAsia="ru-RU"/>
        </w:rPr>
      </w:pPr>
      <w:r w:rsidRPr="00EA1088">
        <w:rPr>
          <w:rFonts w:ascii="Times New Roman" w:eastAsia="Times New Roman" w:hAnsi="Times New Roman" w:cs="Times New Roman"/>
          <w:sz w:val="28"/>
          <w:szCs w:val="28"/>
          <w:lang w:val="en-US" w:eastAsia="ru-RU"/>
        </w:rPr>
        <w:t xml:space="preserve">- </w:t>
      </w:r>
      <w:r w:rsidR="00F73F90" w:rsidRPr="00F73F90">
        <w:rPr>
          <w:rFonts w:ascii="Times New Roman" w:eastAsia="Times New Roman" w:hAnsi="Times New Roman" w:cs="Times New Roman"/>
          <w:sz w:val="28"/>
          <w:szCs w:val="28"/>
          <w:lang w:val="en-US" w:eastAsia="ru-RU"/>
        </w:rPr>
        <w:t>Early termination of powers of a member of Ereymentau Wind Power LLP’s Supervisory Board and election of a new member of Ereymentau Wind Power LLP’s Supervisory Board, including setting the term of office, amount and terms of payment of remuneration, and compensation of expenses incurred in the performance of job responsibilities;</w:t>
      </w:r>
    </w:p>
    <w:p w14:paraId="4ABB1E2F" w14:textId="40073E63" w:rsidR="00F73F90" w:rsidRPr="007B06AB" w:rsidRDefault="007B06AB" w:rsidP="007B06AB">
      <w:pPr>
        <w:spacing w:after="0" w:line="240" w:lineRule="auto"/>
        <w:ind w:firstLine="709"/>
        <w:jc w:val="both"/>
        <w:rPr>
          <w:rFonts w:ascii="Times New Roman" w:eastAsia="Times New Roman" w:hAnsi="Times New Roman" w:cs="Times New Roman"/>
          <w:sz w:val="28"/>
          <w:szCs w:val="28"/>
          <w:lang w:val="en-US" w:eastAsia="ru-RU"/>
        </w:rPr>
      </w:pPr>
      <w:r w:rsidRPr="007B06AB">
        <w:rPr>
          <w:rFonts w:ascii="Times New Roman" w:eastAsia="Times New Roman" w:hAnsi="Times New Roman" w:cs="Times New Roman"/>
          <w:sz w:val="28"/>
          <w:szCs w:val="28"/>
          <w:lang w:val="en-US" w:eastAsia="ru-RU"/>
        </w:rPr>
        <w:t>-</w:t>
      </w:r>
      <w:r w:rsidR="00EA1088" w:rsidRPr="00EA1088">
        <w:rPr>
          <w:rFonts w:ascii="Times New Roman" w:eastAsia="Times New Roman" w:hAnsi="Times New Roman" w:cs="Times New Roman"/>
          <w:sz w:val="28"/>
          <w:szCs w:val="28"/>
          <w:lang w:val="en-US" w:eastAsia="ru-RU"/>
        </w:rPr>
        <w:t xml:space="preserve"> </w:t>
      </w:r>
      <w:r w:rsidR="00F73F90" w:rsidRPr="007B06AB">
        <w:rPr>
          <w:rFonts w:ascii="Times New Roman" w:eastAsia="Times New Roman" w:hAnsi="Times New Roman" w:cs="Times New Roman"/>
          <w:sz w:val="28"/>
          <w:szCs w:val="28"/>
          <w:lang w:val="en-US" w:eastAsia="ru-RU"/>
        </w:rPr>
        <w:t>Conclusion of Supplemental Agreement No. 5 to Loan Agreement No. DZ-35 dated July 10, 2024, between Energy Solutions Center LLP and Samruk-Energy JSC.</w:t>
      </w:r>
    </w:p>
    <w:p w14:paraId="7050D584" w14:textId="77777777" w:rsidR="007B06AB" w:rsidRDefault="007B06AB" w:rsidP="00EA1088">
      <w:pPr>
        <w:spacing w:line="252" w:lineRule="auto"/>
        <w:ind w:firstLine="709"/>
        <w:contextualSpacing/>
        <w:rPr>
          <w:rFonts w:ascii="Times New Roman" w:eastAsia="Calibri" w:hAnsi="Times New Roman" w:cs="Times New Roman"/>
          <w:b/>
          <w:bCs/>
          <w:sz w:val="28"/>
          <w:szCs w:val="28"/>
          <w:lang w:val="en-US" w:eastAsia="ru-RU"/>
        </w:rPr>
      </w:pPr>
    </w:p>
    <w:p w14:paraId="444D0C39" w14:textId="70F1337A" w:rsidR="00CE28B3" w:rsidRDefault="00EF361A" w:rsidP="00EA1088">
      <w:pPr>
        <w:spacing w:line="252" w:lineRule="auto"/>
        <w:ind w:firstLine="709"/>
        <w:contextualSpacing/>
        <w:rPr>
          <w:rFonts w:ascii="Times New Roman" w:eastAsia="Calibri" w:hAnsi="Times New Roman" w:cs="Times New Roman"/>
          <w:b/>
          <w:bCs/>
          <w:sz w:val="28"/>
          <w:szCs w:val="28"/>
          <w:lang w:val="en-US" w:eastAsia="ru-RU"/>
        </w:rPr>
      </w:pPr>
      <w:r w:rsidRPr="00EF361A">
        <w:rPr>
          <w:rFonts w:ascii="Times New Roman" w:eastAsia="Calibri" w:hAnsi="Times New Roman" w:cs="Times New Roman"/>
          <w:b/>
          <w:bCs/>
          <w:sz w:val="28"/>
          <w:szCs w:val="28"/>
          <w:lang w:val="en-US" w:eastAsia="ru-RU"/>
        </w:rPr>
        <w:t xml:space="preserve">The following members of the Board of Directors attended: </w:t>
      </w:r>
      <w:r w:rsidRPr="00EF361A">
        <w:rPr>
          <w:rFonts w:ascii="Times New Roman" w:eastAsia="Calibri" w:hAnsi="Times New Roman" w:cs="Times New Roman"/>
          <w:b/>
          <w:bCs/>
          <w:sz w:val="28"/>
          <w:szCs w:val="28"/>
          <w:lang w:val="en-US" w:eastAsia="ru-RU"/>
        </w:rPr>
        <w:br/>
      </w:r>
      <w:r w:rsidR="00CE28B3" w:rsidRPr="00CE28B3">
        <w:rPr>
          <w:rFonts w:ascii="Times New Roman" w:eastAsia="Calibri" w:hAnsi="Times New Roman" w:cs="Times New Roman"/>
          <w:b/>
          <w:bCs/>
          <w:sz w:val="28"/>
          <w:szCs w:val="28"/>
          <w:lang w:val="en-US" w:eastAsia="ru-RU"/>
        </w:rPr>
        <w:t xml:space="preserve">          </w:t>
      </w:r>
      <w:r w:rsidRPr="00EF361A">
        <w:rPr>
          <w:rFonts w:ascii="Times New Roman" w:eastAsia="Calibri" w:hAnsi="Times New Roman" w:cs="Times New Roman"/>
          <w:b/>
          <w:bCs/>
          <w:sz w:val="28"/>
          <w:szCs w:val="28"/>
          <w:lang w:val="en-US" w:eastAsia="ru-RU"/>
        </w:rPr>
        <w:t xml:space="preserve">Kazutin N.Yu., Ogay A.V., Moldabaev K.T., Kashkinbekov A.K., </w:t>
      </w:r>
    </w:p>
    <w:p w14:paraId="1FAEB84E" w14:textId="4A652CAC" w:rsidR="00EF361A" w:rsidRPr="007B06AB" w:rsidRDefault="00EF361A" w:rsidP="00EA1088">
      <w:pPr>
        <w:spacing w:line="252" w:lineRule="auto"/>
        <w:ind w:firstLine="709"/>
        <w:contextualSpacing/>
        <w:rPr>
          <w:rFonts w:ascii="Times New Roman" w:eastAsia="Calibri" w:hAnsi="Times New Roman" w:cs="Times New Roman"/>
          <w:b/>
          <w:bCs/>
          <w:sz w:val="28"/>
          <w:szCs w:val="28"/>
          <w:lang w:val="en-US" w:eastAsia="ru-RU"/>
        </w:rPr>
      </w:pPr>
      <w:r w:rsidRPr="00EF361A">
        <w:rPr>
          <w:rFonts w:ascii="Times New Roman" w:eastAsia="Calibri" w:hAnsi="Times New Roman" w:cs="Times New Roman"/>
          <w:b/>
          <w:bCs/>
          <w:sz w:val="28"/>
          <w:szCs w:val="28"/>
          <w:lang w:val="en-US" w:eastAsia="ru-RU"/>
        </w:rPr>
        <w:t>Zhubaev A.S., Turganov D.N.</w:t>
      </w:r>
      <w:r w:rsidR="007B06AB" w:rsidRPr="007B06AB">
        <w:rPr>
          <w:rFonts w:ascii="Times New Roman" w:eastAsia="Calibri" w:hAnsi="Times New Roman" w:cs="Times New Roman"/>
          <w:b/>
          <w:bCs/>
          <w:sz w:val="28"/>
          <w:szCs w:val="28"/>
          <w:lang w:val="en-US" w:eastAsia="ru-RU"/>
        </w:rPr>
        <w:t>,</w:t>
      </w:r>
      <w:r w:rsidR="007B06AB">
        <w:rPr>
          <w:rFonts w:ascii="Times New Roman" w:eastAsia="Calibri" w:hAnsi="Times New Roman" w:cs="Times New Roman"/>
          <w:b/>
          <w:bCs/>
          <w:sz w:val="28"/>
          <w:szCs w:val="28"/>
          <w:lang w:val="en-US" w:eastAsia="ru-RU"/>
        </w:rPr>
        <w:t xml:space="preserve"> Aidarov A.A.</w:t>
      </w:r>
    </w:p>
    <w:p w14:paraId="12E6F9B7" w14:textId="77777777" w:rsidR="00671818" w:rsidRPr="00EF361A" w:rsidRDefault="00671818" w:rsidP="00EA1088">
      <w:pPr>
        <w:spacing w:line="252" w:lineRule="auto"/>
        <w:ind w:firstLine="709"/>
        <w:rPr>
          <w:lang w:val="en-US"/>
        </w:rPr>
      </w:pPr>
    </w:p>
    <w:p w14:paraId="4ADC4028" w14:textId="77777777" w:rsidR="00F86E5C" w:rsidRPr="00EF361A" w:rsidRDefault="00F86E5C" w:rsidP="00EA1088">
      <w:pPr>
        <w:ind w:firstLine="709"/>
        <w:rPr>
          <w:lang w:val="en-US"/>
        </w:rPr>
      </w:pPr>
    </w:p>
    <w:sectPr w:rsidR="00F86E5C" w:rsidRPr="00EF36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AB6215"/>
    <w:multiLevelType w:val="multilevel"/>
    <w:tmpl w:val="0B286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818"/>
    <w:rsid w:val="00671818"/>
    <w:rsid w:val="007321BC"/>
    <w:rsid w:val="007B06AB"/>
    <w:rsid w:val="00CE28B3"/>
    <w:rsid w:val="00EA1088"/>
    <w:rsid w:val="00EF361A"/>
    <w:rsid w:val="00F73F90"/>
    <w:rsid w:val="00F86E5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204E"/>
  <w15:chartTrackingRefBased/>
  <w15:docId w15:val="{A52E7603-05A2-4B8F-B4D6-F89A29849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818"/>
    <w:pPr>
      <w:spacing w:line="254"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3F90"/>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26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290</Words>
  <Characters>1656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Байузакова Айгерим</dc:creator>
  <cp:keywords/>
  <dc:description/>
  <cp:lastModifiedBy>Байузакова Айгерим</cp:lastModifiedBy>
  <cp:revision>6</cp:revision>
  <dcterms:created xsi:type="dcterms:W3CDTF">2026-10-21T10:49:00Z</dcterms:created>
  <dcterms:modified xsi:type="dcterms:W3CDTF">2026-10-30T12:22:00Z</dcterms:modified>
</cp:coreProperties>
</file>