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D0" w:rsidRPr="00DF11D0" w:rsidRDefault="00DF11D0" w:rsidP="00DF11D0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11D0">
        <w:rPr>
          <w:rFonts w:ascii="Times New Roman" w:eastAsiaTheme="minorHAnsi" w:hAnsi="Times New Roman"/>
          <w:b/>
          <w:sz w:val="28"/>
          <w:szCs w:val="28"/>
        </w:rPr>
        <w:t xml:space="preserve">          Заседание от </w:t>
      </w:r>
      <w:r>
        <w:rPr>
          <w:rFonts w:ascii="Times New Roman" w:eastAsiaTheme="minorHAnsi" w:hAnsi="Times New Roman"/>
          <w:b/>
          <w:sz w:val="28"/>
          <w:szCs w:val="28"/>
        </w:rPr>
        <w:t>14 декабря</w:t>
      </w:r>
      <w:r w:rsidRPr="00DF11D0">
        <w:rPr>
          <w:rFonts w:ascii="Times New Roman" w:eastAsiaTheme="minorHAnsi" w:hAnsi="Times New Roman"/>
          <w:b/>
          <w:sz w:val="28"/>
          <w:szCs w:val="28"/>
        </w:rPr>
        <w:t xml:space="preserve"> 2021 года.</w:t>
      </w:r>
    </w:p>
    <w:p w:rsidR="00DF11D0" w:rsidRPr="00DF11D0" w:rsidRDefault="00DF11D0" w:rsidP="00DF1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1D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Pr="00DF11D0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года, в соответствии с Уставом </w:t>
      </w:r>
      <w:r w:rsidRPr="00DF11D0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DF11D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Pr="00DF11D0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DF11D0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DF11D0" w:rsidRDefault="00DF11D0" w:rsidP="00DF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Отчет Председателя Правления (CEO) Общества о деятельности Общества за прошедший период. </w:t>
      </w:r>
    </w:p>
    <w:p w:rsidR="00DF11D0" w:rsidRDefault="007455AF" w:rsidP="00DF1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Отчет Управляющего директора по экономике и финансам (CFO) Общества. 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F11D0">
        <w:rPr>
          <w:rFonts w:ascii="Times New Roman" w:hAnsi="Times New Roman"/>
          <w:sz w:val="28"/>
          <w:szCs w:val="28"/>
        </w:rPr>
        <w:t xml:space="preserve"> Об утверждении штатной численности работников Общества в новой редакции.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Об определении размеров должностных окладов членов Правления Общества.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 вынесении на рассмотрение Единственного акционера Общества вопроса «Об определении аудиторской организации, осуществляющей аудит финансовой отчетности Общества за 2022-2024 годы, и определении размера оплаты ее услуг.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Об утверждении карт мотивационных КПД руководящих работников и Корпоративного секретаря Общества на 2022 год.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Об утверждении Отчета об исполнении Плана мероприятий по реализации Стратегии развития Общества на 2018-2028 годы за 9 месяцев 2021 года.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 рассмотрении отчета по управлению рисками с описанием и анализом ключевых рисков Общества, а также сведениями по реализации планов и программ по минимизации рисков Общества за 3 квартал 2021 года.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Об утверждении регистра рисков, карты рисков, плана мероприятий по управлению ключевыми рискам и паспортов ключевых рисковых показателей Общества.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Об утверждении консолидированного риск-аппетита Общества.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Об установлении лимитов Общества по балансовым и внебалансовым обязательствам на банки второго уровня, превышающих рассчитанное значение.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Об утверждении Портфеля проектов и мероприятий, Дорожной карты и Контрольного листа к Дорожной карте Программы трансформации Общества.</w:t>
      </w:r>
    </w:p>
    <w:p w:rsidR="00DF11D0" w:rsidRDefault="007455AF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1D0">
        <w:rPr>
          <w:rFonts w:ascii="Times New Roman" w:hAnsi="Times New Roman"/>
          <w:sz w:val="28"/>
          <w:szCs w:val="28"/>
        </w:rPr>
        <w:t xml:space="preserve"> Отчет о деятельности Службы внутреннего аудита Общества за 4 квартал 2021 года.</w:t>
      </w:r>
    </w:p>
    <w:p w:rsidR="00DF11D0" w:rsidRDefault="00DF11D0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Отчет о деятельности Службы внутреннего аудита Общества за 2021 год.</w:t>
      </w:r>
    </w:p>
    <w:p w:rsidR="00DF11D0" w:rsidRDefault="00DF11D0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определении должностного оклада Руководителя Службы внутреннего аудита Общества.</w:t>
      </w:r>
    </w:p>
    <w:p w:rsidR="00DF11D0" w:rsidRDefault="00DF11D0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промежуточной финансовой отчетности Общества по состоянию на 30 сентября 2021 года.</w:t>
      </w:r>
    </w:p>
    <w:p w:rsidR="00DF11D0" w:rsidRDefault="00DF11D0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Отчета по исполнению Плана развития Общества за 9 месяцев 2021 года.</w:t>
      </w:r>
    </w:p>
    <w:p w:rsidR="00DF11D0" w:rsidRDefault="00DF11D0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эффективности деятельности Службы внутреннего аудита Общества и ее руководителя по итогам 4 квартала 2021 года. Премирование работников Службы внутреннего аудита Общества по итогам 4 квартала 2021 года, а также за счет экономии средств на оплату труда по итогам ежегодной оценки деятельности.</w:t>
      </w:r>
    </w:p>
    <w:p w:rsidR="00DF11D0" w:rsidRDefault="00DF11D0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Об утверждении отчета о работе Службы «Комплаенс»</w:t>
      </w:r>
      <w:r w:rsidRPr="008C5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 за 4 квартал 2021.</w:t>
      </w:r>
    </w:p>
    <w:p w:rsidR="00DF11D0" w:rsidRDefault="00DF11D0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деятельности работников Службы «Комплаенс» Общества за 4 квартал и за 2021 год.</w:t>
      </w:r>
    </w:p>
    <w:p w:rsidR="00DF11D0" w:rsidRDefault="00DF11D0" w:rsidP="00DF1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премировании Корпоративного секретаря Общества по итогам работы за 4 квартал 2021 года, а также за счет экономии средств на оплату труда.</w:t>
      </w:r>
    </w:p>
    <w:p w:rsidR="00DF11D0" w:rsidRDefault="00DF11D0" w:rsidP="00DF1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1D0" w:rsidRPr="00DF11D0" w:rsidRDefault="00DF11D0" w:rsidP="00DF11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1D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DF11D0" w:rsidRPr="00DF11D0" w:rsidRDefault="00DF11D0" w:rsidP="00DF11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1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Акчулаков Б.У., Кравченко А.Н., Андреас Сторзел, </w:t>
      </w:r>
    </w:p>
    <w:p w:rsidR="00DF11D0" w:rsidRPr="00DF11D0" w:rsidRDefault="00DF11D0" w:rsidP="00DF11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1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DF11D0" w:rsidRPr="00DF11D0" w:rsidRDefault="00DF11D0" w:rsidP="00DF11D0"/>
    <w:p w:rsidR="005C3A27" w:rsidRDefault="005C3A27"/>
    <w:sectPr w:rsidR="005C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0"/>
    <w:rsid w:val="005C3A27"/>
    <w:rsid w:val="007455AF"/>
    <w:rsid w:val="00D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263D-D3AE-42DB-9FC2-418D387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1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2021-12-15T04:57:00Z</dcterms:created>
  <dcterms:modified xsi:type="dcterms:W3CDTF">2021-12-15T05:21:00Z</dcterms:modified>
</cp:coreProperties>
</file>