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5C0F0" w14:textId="08CEBBA6" w:rsidR="008712B6" w:rsidRPr="008712B6" w:rsidRDefault="008712B6" w:rsidP="0087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712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August 27</w:t>
      </w:r>
      <w:r w:rsidRPr="008712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2024 </w:t>
      </w:r>
    </w:p>
    <w:p w14:paraId="09C7892A" w14:textId="77777777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E5B8CB" w14:textId="210D9604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712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considered the following 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August 27</w:t>
      </w:r>
      <w:r w:rsidRPr="008712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2024, in accordance with “Samruk-Energy” JSC Charter, the Regulations on the Board of Directors of “Samruk-Energy” JSC, the Republic of Kazakhstan Law "On </w:t>
      </w:r>
      <w:r w:rsidRPr="008712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46E7B654" w14:textId="1E3F628E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712B6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 the approval of the incentive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maps </w:t>
      </w:r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for key performance indicators of the company's management for 2024, including adjustments;  </w:t>
      </w:r>
    </w:p>
    <w:p w14:paraId="424A9F4A" w14:textId="77777777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712B6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 determining the terms for the issuance of the company's bonds on the Astana International Exchange;  </w:t>
      </w:r>
    </w:p>
    <w:p w14:paraId="43CDAD81" w14:textId="77777777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712B6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 approving the company's staffing and organizational structure in a new version;  </w:t>
      </w:r>
    </w:p>
    <w:p w14:paraId="4485FC9D" w14:textId="77777777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712B6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8712B6">
        <w:rPr>
          <w:rFonts w:ascii="Times New Roman" w:hAnsi="Times New Roman" w:cs="Times New Roman"/>
          <w:sz w:val="28"/>
          <w:szCs w:val="28"/>
          <w:lang w:val="en-US"/>
        </w:rPr>
        <w:t xml:space="preserve"> approving the job description of the managing director for GR, development, and IT of the company;  </w:t>
      </w:r>
    </w:p>
    <w:p w14:paraId="461CDAC2" w14:textId="264C06C1" w:rsidR="008712B6" w:rsidRDefault="008712B6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12B6">
        <w:rPr>
          <w:rFonts w:ascii="Times New Roman" w:hAnsi="Times New Roman" w:cs="Times New Roman"/>
          <w:sz w:val="28"/>
          <w:szCs w:val="28"/>
          <w:lang w:val="en-US"/>
        </w:rPr>
        <w:t>- on transitioning the "construction of a power plant based on a combined cycle gas turbine (CCGT) with a total capacity of approximately 1100 MW in Kyzylorda region" p</w:t>
      </w:r>
      <w:r w:rsidR="00EC3AE4">
        <w:rPr>
          <w:rFonts w:ascii="Times New Roman" w:hAnsi="Times New Roman" w:cs="Times New Roman"/>
          <w:sz w:val="28"/>
          <w:szCs w:val="28"/>
          <w:lang w:val="en-US"/>
        </w:rPr>
        <w:t>roject to the "selection" stage;</w:t>
      </w:r>
    </w:p>
    <w:p w14:paraId="308C1B4B" w14:textId="04211308" w:rsidR="008712B6" w:rsidRDefault="00EC3AE4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AE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C3AE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EC3AE4">
        <w:rPr>
          <w:rFonts w:ascii="Times New Roman" w:hAnsi="Times New Roman" w:cs="Times New Roman"/>
          <w:sz w:val="28"/>
          <w:szCs w:val="28"/>
          <w:lang w:val="en-US"/>
        </w:rPr>
        <w:t xml:space="preserve"> entering into a transaction which is in line with the Company’s interests through the signing of a Shareholder Loan Agreement with "ESDPP-2 plant" JSC</w:t>
      </w:r>
      <w:r w:rsidR="00FC138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23433C3" w14:textId="35141E65" w:rsidR="00FC138D" w:rsidRPr="00FC138D" w:rsidRDefault="00FC138D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138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138D">
        <w:rPr>
          <w:rFonts w:ascii="Times New Roman" w:hAnsi="Times New Roman" w:cs="Times New Roman"/>
          <w:sz w:val="28"/>
          <w:szCs w:val="28"/>
          <w:lang w:val="en-US"/>
        </w:rPr>
        <w:t>n the conclusion of a basic electricity purchase agreement between "CCGT Turkestan" LLP and an energy-producing organization using renewable energy sources.</w:t>
      </w:r>
    </w:p>
    <w:p w14:paraId="359894CA" w14:textId="3888D8B3" w:rsidR="008712B6" w:rsidRDefault="00FA6CFB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CF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restructuring of “AlmatyEnergoSbyt” LLP and “AZHK” JSC by </w:t>
      </w:r>
      <w:r w:rsidR="0041628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merger </w:t>
      </w:r>
      <w:r w:rsidR="0041628A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“AlmatyEnergoSbyt” LLP with “AZHK” JSC.</w:t>
      </w:r>
    </w:p>
    <w:p w14:paraId="5E4E24AD" w14:textId="0D4E909E" w:rsidR="00FA6CFB" w:rsidRPr="00B6141F" w:rsidRDefault="00B6141F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41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6141F"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bookmarkStart w:id="0" w:name="_GoBack"/>
      <w:bookmarkEnd w:id="0"/>
      <w:r w:rsidRPr="00B6141F">
        <w:rPr>
          <w:rFonts w:ascii="Times New Roman" w:hAnsi="Times New Roman" w:cs="Times New Roman"/>
          <w:sz w:val="28"/>
          <w:szCs w:val="28"/>
          <w:lang w:val="en-US"/>
        </w:rPr>
        <w:t>n the conclusion of the deal which is in line with “Samruk-Energy” JSC interest, by signing a Shareholder Loan Agreement with “ESDPP-2” JSC.</w:t>
      </w:r>
    </w:p>
    <w:p w14:paraId="14823C14" w14:textId="77777777" w:rsidR="00B6141F" w:rsidRPr="00B6141F" w:rsidRDefault="00B6141F" w:rsidP="0087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13167E" w14:textId="77777777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712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participated: </w:t>
      </w:r>
    </w:p>
    <w:p w14:paraId="18529E31" w14:textId="77777777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712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8712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8712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Ogay A.V., Maxutov K.B., Moldabayev K.T.,</w:t>
      </w:r>
    </w:p>
    <w:p w14:paraId="348B7D0B" w14:textId="77777777" w:rsidR="008712B6" w:rsidRPr="008712B6" w:rsidRDefault="008712B6" w:rsidP="0087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712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Ogay V.D., Kashkinbekov A.K., Zhubayev A.S. </w:t>
      </w:r>
    </w:p>
    <w:p w14:paraId="6648CE29" w14:textId="77777777" w:rsidR="008712B6" w:rsidRPr="008712B6" w:rsidRDefault="008712B6" w:rsidP="008712B6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5A8B68C" w14:textId="77777777" w:rsidR="00DC05CE" w:rsidRPr="008712B6" w:rsidRDefault="00DC05CE">
      <w:pPr>
        <w:rPr>
          <w:lang w:val="en-US"/>
        </w:rPr>
      </w:pPr>
    </w:p>
    <w:sectPr w:rsidR="00DC05CE" w:rsidRPr="0087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A"/>
    <w:rsid w:val="0041628A"/>
    <w:rsid w:val="00564AAA"/>
    <w:rsid w:val="008712B6"/>
    <w:rsid w:val="00B6141F"/>
    <w:rsid w:val="00DC05CE"/>
    <w:rsid w:val="00EC3AE4"/>
    <w:rsid w:val="00FA6CFB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C7B8"/>
  <w15:chartTrackingRefBased/>
  <w15:docId w15:val="{B85F5700-6213-4577-8AD7-AC9CB1E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7</cp:revision>
  <dcterms:created xsi:type="dcterms:W3CDTF">2024-08-22T09:22:00Z</dcterms:created>
  <dcterms:modified xsi:type="dcterms:W3CDTF">2024-08-29T05:07:00Z</dcterms:modified>
</cp:coreProperties>
</file>