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71" w:rsidRPr="00A11271" w:rsidRDefault="00A11271" w:rsidP="00A11271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11271">
        <w:rPr>
          <w:rFonts w:ascii="Times New Roman" w:hAnsi="Times New Roman" w:cs="Times New Roman"/>
          <w:b/>
          <w:sz w:val="28"/>
          <w:szCs w:val="28"/>
        </w:rPr>
        <w:t xml:space="preserve">Заседание Совета директоров от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A11271">
        <w:rPr>
          <w:rFonts w:ascii="Times New Roman" w:hAnsi="Times New Roman" w:cs="Times New Roman"/>
          <w:b/>
          <w:sz w:val="28"/>
          <w:szCs w:val="28"/>
        </w:rPr>
        <w:t xml:space="preserve"> июля 2024 года.</w:t>
      </w:r>
    </w:p>
    <w:p w:rsidR="00A11271" w:rsidRPr="00A11271" w:rsidRDefault="00A11271" w:rsidP="00A1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1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года, в соответствии с Уставом </w:t>
      </w:r>
      <w:r w:rsidRPr="00A11271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A1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A11271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A11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A11271" w:rsidRPr="00095FBE" w:rsidRDefault="008E4D94" w:rsidP="00A11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271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A11271" w:rsidRPr="00095FBE">
        <w:rPr>
          <w:rFonts w:ascii="Times New Roman" w:hAnsi="Times New Roman" w:cs="Times New Roman"/>
          <w:sz w:val="28"/>
          <w:szCs w:val="28"/>
        </w:rPr>
        <w:t>Об установлении лимитов Общества по балансовым и внебалансовым обязательствам на банки-контрагенты, превышающих рас</w:t>
      </w:r>
      <w:r w:rsidR="00A11271">
        <w:rPr>
          <w:rFonts w:ascii="Times New Roman" w:hAnsi="Times New Roman" w:cs="Times New Roman"/>
          <w:sz w:val="28"/>
          <w:szCs w:val="28"/>
        </w:rPr>
        <w:t>считанное значение;</w:t>
      </w:r>
    </w:p>
    <w:p w:rsidR="00A11271" w:rsidRPr="00095FBE" w:rsidRDefault="008E4D94" w:rsidP="00A11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271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A11271" w:rsidRPr="00095FBE">
        <w:rPr>
          <w:rFonts w:ascii="Times New Roman" w:hAnsi="Times New Roman" w:cs="Times New Roman"/>
          <w:sz w:val="28"/>
          <w:szCs w:val="28"/>
        </w:rPr>
        <w:t>О заключении сделок, в совершении которых у Обще</w:t>
      </w:r>
      <w:r w:rsidR="00A11271">
        <w:rPr>
          <w:rFonts w:ascii="Times New Roman" w:hAnsi="Times New Roman" w:cs="Times New Roman"/>
          <w:sz w:val="28"/>
          <w:szCs w:val="28"/>
        </w:rPr>
        <w:t>ства имеется заинтересованность;</w:t>
      </w:r>
    </w:p>
    <w:p w:rsidR="00A11271" w:rsidRPr="00095FBE" w:rsidRDefault="008E4D94" w:rsidP="00A11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271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A11271" w:rsidRPr="00095FBE">
        <w:rPr>
          <w:rFonts w:ascii="Times New Roman" w:hAnsi="Times New Roman" w:cs="Times New Roman"/>
          <w:sz w:val="28"/>
          <w:szCs w:val="28"/>
        </w:rPr>
        <w:t>О некоторых вопросах состав</w:t>
      </w:r>
      <w:r w:rsidR="00A11271">
        <w:rPr>
          <w:rFonts w:ascii="Times New Roman" w:hAnsi="Times New Roman" w:cs="Times New Roman"/>
          <w:sz w:val="28"/>
          <w:szCs w:val="28"/>
        </w:rPr>
        <w:t>а Правления ТОО «ПГУ Туркестан»;</w:t>
      </w:r>
    </w:p>
    <w:p w:rsidR="00A11271" w:rsidRPr="00095FBE" w:rsidRDefault="008E4D94" w:rsidP="00A11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271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A11271" w:rsidRPr="00095FBE">
        <w:rPr>
          <w:rFonts w:ascii="Times New Roman" w:hAnsi="Times New Roman" w:cs="Times New Roman"/>
          <w:sz w:val="28"/>
          <w:szCs w:val="28"/>
        </w:rPr>
        <w:t xml:space="preserve">О заключении договора займа между ТОО «Energy Solutions Center» </w:t>
      </w:r>
      <w:r w:rsidR="00A112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A11271" w:rsidRPr="00095FBE">
        <w:rPr>
          <w:rFonts w:ascii="Times New Roman" w:hAnsi="Times New Roman" w:cs="Times New Roman"/>
          <w:sz w:val="28"/>
          <w:szCs w:val="28"/>
        </w:rPr>
        <w:t xml:space="preserve">и </w:t>
      </w:r>
      <w:r w:rsidR="00A11271">
        <w:rPr>
          <w:rFonts w:ascii="Times New Roman" w:hAnsi="Times New Roman" w:cs="Times New Roman"/>
          <w:sz w:val="28"/>
          <w:szCs w:val="28"/>
        </w:rPr>
        <w:t>Обществом</w:t>
      </w:r>
      <w:r w:rsidR="00A11271" w:rsidRPr="00095FBE">
        <w:rPr>
          <w:rFonts w:ascii="Times New Roman" w:hAnsi="Times New Roman" w:cs="Times New Roman"/>
          <w:sz w:val="28"/>
          <w:szCs w:val="28"/>
        </w:rPr>
        <w:t xml:space="preserve"> в размере, не превышающем 1 100 000 000 (оди</w:t>
      </w:r>
      <w:r w:rsidR="00A11271">
        <w:rPr>
          <w:rFonts w:ascii="Times New Roman" w:hAnsi="Times New Roman" w:cs="Times New Roman"/>
          <w:sz w:val="28"/>
          <w:szCs w:val="28"/>
        </w:rPr>
        <w:t>н миллиард сто миллионов) тенге;</w:t>
      </w:r>
    </w:p>
    <w:p w:rsidR="00A11271" w:rsidRPr="00095FBE" w:rsidRDefault="008E4D94" w:rsidP="00A11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271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A11271" w:rsidRPr="00095FBE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директоров Общества </w:t>
      </w:r>
      <w:r w:rsidR="00A112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A11271" w:rsidRPr="00095FBE">
        <w:rPr>
          <w:rFonts w:ascii="Times New Roman" w:hAnsi="Times New Roman" w:cs="Times New Roman"/>
          <w:sz w:val="28"/>
          <w:szCs w:val="28"/>
        </w:rPr>
        <w:t>от 19 июня 2024 года (протокол №08/24) по третьему вопросу повестки дня «Об определении количественного состава, срока полномочий Наблюдательного совета ТОО «Кокшетауская ТЭЦ», избрании Председателя и членов Наблюдательного совета ТОО «Кокшетауская ТЭЦ», а также определение размера и условий выплаты вознаграждения и компенсации расходов за исп</w:t>
      </w:r>
      <w:r w:rsidR="00A11271">
        <w:rPr>
          <w:rFonts w:ascii="Times New Roman" w:hAnsi="Times New Roman" w:cs="Times New Roman"/>
          <w:sz w:val="28"/>
          <w:szCs w:val="28"/>
        </w:rPr>
        <w:t>олнение ими своих обязанностей»;</w:t>
      </w:r>
    </w:p>
    <w:p w:rsidR="006D7A6C" w:rsidRPr="003C4C18" w:rsidRDefault="008E4D94" w:rsidP="006D7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271" w:rsidRPr="003C4C18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6D7A6C" w:rsidRPr="003C4C1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6D7A6C" w:rsidRPr="003C4C18">
        <w:rPr>
          <w:rFonts w:ascii="Times New Roman" w:hAnsi="Times New Roman" w:cs="Times New Roman"/>
          <w:sz w:val="28"/>
          <w:szCs w:val="28"/>
        </w:rPr>
        <w:t>О заключении ТОО «Кокшетауская ТЭЦ» Контракта на разработку проектно-сметной документации по проекту «Строительство ТЭЦ «Кокшетау»  с ООО «ИНТЕР-РАО - Экспорт» как сделки, в результате которой  ТОО «Кокшетауская ТЭЦ» отчуждается (может быть отчуждено) имущество, стоимость которого составляет пятьдесят один и более процентов от общего размера балансовой стоимости активов ТОО «Кокшетауская ТЭЦ»;</w:t>
      </w:r>
    </w:p>
    <w:p w:rsidR="00A11271" w:rsidRDefault="008E4D94" w:rsidP="00A11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1271" w:rsidRPr="008E4D94">
        <w:rPr>
          <w:rFonts w:ascii="Times New Roman" w:hAnsi="Times New Roman" w:cs="Times New Roman"/>
          <w:sz w:val="28"/>
          <w:szCs w:val="28"/>
          <w:lang w:val="kk-KZ"/>
        </w:rPr>
        <w:t>-  </w:t>
      </w:r>
      <w:r w:rsidR="00A11271" w:rsidRPr="008E4D94">
        <w:rPr>
          <w:rFonts w:ascii="Times New Roman" w:hAnsi="Times New Roman" w:cs="Times New Roman"/>
          <w:sz w:val="28"/>
          <w:szCs w:val="28"/>
        </w:rPr>
        <w:t>О</w:t>
      </w:r>
      <w:r w:rsidR="00A11271" w:rsidRPr="00483980">
        <w:rPr>
          <w:rFonts w:ascii="Times New Roman" w:hAnsi="Times New Roman" w:cs="Times New Roman"/>
          <w:sz w:val="28"/>
          <w:szCs w:val="28"/>
        </w:rPr>
        <w:t xml:space="preserve"> рассмотрении выплаты (невыплаты) вознаграждения по итогам 2023 года Генеральному дирек</w:t>
      </w:r>
      <w:r w:rsidR="00A11271">
        <w:rPr>
          <w:rFonts w:ascii="Times New Roman" w:hAnsi="Times New Roman" w:cs="Times New Roman"/>
          <w:sz w:val="28"/>
          <w:szCs w:val="28"/>
        </w:rPr>
        <w:t>тору ТОО «Экибастузская ГРЭС-1»;</w:t>
      </w:r>
    </w:p>
    <w:p w:rsidR="00A11271" w:rsidRDefault="008E4D94" w:rsidP="00A11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271">
        <w:rPr>
          <w:rFonts w:ascii="Times New Roman" w:hAnsi="Times New Roman" w:cs="Times New Roman"/>
          <w:sz w:val="28"/>
          <w:szCs w:val="28"/>
        </w:rPr>
        <w:t>- </w:t>
      </w:r>
      <w:r w:rsidR="00A11271" w:rsidRPr="00801F2B">
        <w:rPr>
          <w:rFonts w:ascii="Times New Roman" w:hAnsi="Times New Roman" w:cs="Times New Roman"/>
          <w:sz w:val="28"/>
          <w:szCs w:val="28"/>
        </w:rPr>
        <w:t>О</w:t>
      </w:r>
      <w:r w:rsidR="00A11271">
        <w:rPr>
          <w:rFonts w:ascii="Times New Roman" w:hAnsi="Times New Roman" w:cs="Times New Roman"/>
          <w:sz w:val="28"/>
          <w:szCs w:val="28"/>
        </w:rPr>
        <w:t xml:space="preserve">б отчуждении Обществом десяти и более процентов акций (долей участия в уставном капитале) других юридических лиц в </w:t>
      </w:r>
      <w:r w:rsidR="00A11271" w:rsidRPr="00801F2B">
        <w:rPr>
          <w:rFonts w:ascii="Times New Roman" w:hAnsi="Times New Roman" w:cs="Times New Roman"/>
          <w:sz w:val="28"/>
          <w:szCs w:val="28"/>
          <w:lang w:val="en-US"/>
        </w:rPr>
        <w:t>Qazaq</w:t>
      </w:r>
      <w:r w:rsidR="00A11271" w:rsidRPr="00801F2B">
        <w:rPr>
          <w:rFonts w:ascii="Times New Roman" w:hAnsi="Times New Roman" w:cs="Times New Roman"/>
          <w:sz w:val="28"/>
          <w:szCs w:val="28"/>
        </w:rPr>
        <w:t xml:space="preserve"> </w:t>
      </w:r>
      <w:r w:rsidR="00A11271" w:rsidRPr="00801F2B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A11271" w:rsidRPr="00801F2B">
        <w:rPr>
          <w:rFonts w:ascii="Times New Roman" w:hAnsi="Times New Roman" w:cs="Times New Roman"/>
          <w:sz w:val="28"/>
          <w:szCs w:val="28"/>
        </w:rPr>
        <w:t xml:space="preserve"> </w:t>
      </w:r>
      <w:r w:rsidR="00A11271" w:rsidRPr="00801F2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A11271" w:rsidRPr="00801F2B">
        <w:rPr>
          <w:rFonts w:ascii="Times New Roman" w:hAnsi="Times New Roman" w:cs="Times New Roman"/>
          <w:sz w:val="28"/>
          <w:szCs w:val="28"/>
        </w:rPr>
        <w:t xml:space="preserve"> </w:t>
      </w:r>
      <w:r w:rsidR="00A11271" w:rsidRPr="00801F2B">
        <w:rPr>
          <w:rFonts w:ascii="Times New Roman" w:hAnsi="Times New Roman" w:cs="Times New Roman"/>
          <w:sz w:val="28"/>
          <w:szCs w:val="28"/>
          <w:lang w:val="en-US"/>
        </w:rPr>
        <w:t>PLC</w:t>
      </w:r>
      <w:r w:rsidR="009F0384">
        <w:rPr>
          <w:rFonts w:ascii="Times New Roman" w:hAnsi="Times New Roman" w:cs="Times New Roman"/>
          <w:sz w:val="28"/>
          <w:szCs w:val="28"/>
        </w:rPr>
        <w:t>;</w:t>
      </w:r>
    </w:p>
    <w:p w:rsidR="009F0384" w:rsidRDefault="008E4D94" w:rsidP="008E4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384">
        <w:rPr>
          <w:rFonts w:ascii="Times New Roman" w:hAnsi="Times New Roman" w:cs="Times New Roman"/>
          <w:sz w:val="28"/>
          <w:szCs w:val="28"/>
        </w:rPr>
        <w:t xml:space="preserve">- </w:t>
      </w:r>
      <w:r w:rsidR="009F0384" w:rsidRPr="009F0384">
        <w:rPr>
          <w:rFonts w:ascii="Times New Roman" w:hAnsi="Times New Roman" w:cs="Times New Roman"/>
          <w:sz w:val="28"/>
          <w:szCs w:val="28"/>
        </w:rPr>
        <w:t xml:space="preserve">О размещении, в том числе о количестве размещаемых акций </w:t>
      </w:r>
      <w:r w:rsidR="009F0384">
        <w:rPr>
          <w:rFonts w:ascii="Times New Roman" w:hAnsi="Times New Roman" w:cs="Times New Roman"/>
          <w:sz w:val="28"/>
          <w:szCs w:val="28"/>
        </w:rPr>
        <w:t>Общества</w:t>
      </w:r>
      <w:r w:rsidR="009F0384" w:rsidRPr="009F0384">
        <w:rPr>
          <w:rFonts w:ascii="Times New Roman" w:hAnsi="Times New Roman" w:cs="Times New Roman"/>
          <w:sz w:val="28"/>
          <w:szCs w:val="28"/>
        </w:rPr>
        <w:t xml:space="preserve"> в пределах количества объявленных акци</w:t>
      </w:r>
      <w:r>
        <w:rPr>
          <w:rFonts w:ascii="Times New Roman" w:hAnsi="Times New Roman" w:cs="Times New Roman"/>
          <w:sz w:val="28"/>
          <w:szCs w:val="28"/>
        </w:rPr>
        <w:t>й, способе и цене их размещения;</w:t>
      </w:r>
    </w:p>
    <w:p w:rsidR="008E4D94" w:rsidRDefault="008E4D94" w:rsidP="008E4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4D94">
        <w:rPr>
          <w:rFonts w:ascii="Times New Roman" w:hAnsi="Times New Roman" w:cs="Times New Roman"/>
          <w:sz w:val="28"/>
          <w:szCs w:val="28"/>
        </w:rPr>
        <w:t>Об определении позиции для представителей Общества по вопросу повестки дня внеочередного общего собрания акционеров АО «СЭГРЭС-2»: «Об утверждении изменений и дополнений, вносимых в Устав АО «СЭГРЭС-2»</w:t>
      </w:r>
      <w:r w:rsidR="00DE11A2">
        <w:rPr>
          <w:rFonts w:ascii="Times New Roman" w:hAnsi="Times New Roman" w:cs="Times New Roman"/>
          <w:sz w:val="28"/>
          <w:szCs w:val="28"/>
        </w:rPr>
        <w:t>;</w:t>
      </w:r>
    </w:p>
    <w:p w:rsidR="00DE11A2" w:rsidRPr="009F0384" w:rsidRDefault="00DE11A2" w:rsidP="008E4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1A2">
        <w:rPr>
          <w:rFonts w:ascii="Times New Roman" w:hAnsi="Times New Roman" w:cs="Times New Roman"/>
          <w:sz w:val="28"/>
          <w:szCs w:val="28"/>
        </w:rPr>
        <w:t>О досрочном прекращении полномочий Генерального директора         Публичной компании «Qazaq Green Power PLC», назначении Генерального директора Публичной компании «Qazaq Green Power», определении срока его полномочий</w:t>
      </w:r>
      <w:bookmarkStart w:id="0" w:name="_GoBack"/>
      <w:bookmarkEnd w:id="0"/>
      <w:r w:rsidRPr="00DE11A2">
        <w:rPr>
          <w:rFonts w:ascii="Times New Roman" w:hAnsi="Times New Roman" w:cs="Times New Roman"/>
          <w:sz w:val="28"/>
          <w:szCs w:val="28"/>
        </w:rPr>
        <w:t>.</w:t>
      </w:r>
    </w:p>
    <w:p w:rsidR="00A11271" w:rsidRPr="00A11271" w:rsidRDefault="00A11271" w:rsidP="00A11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A11271" w:rsidRPr="00A11271" w:rsidRDefault="00A11271" w:rsidP="00A11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093BEC" w:rsidRDefault="00A11271" w:rsidP="008E4D94">
      <w:pPr>
        <w:spacing w:after="0" w:line="240" w:lineRule="auto"/>
        <w:ind w:firstLine="567"/>
        <w:jc w:val="both"/>
      </w:pPr>
      <w:r w:rsidRPr="00A1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A11271" w:rsidRDefault="00A11271"/>
    <w:sectPr w:rsidR="00A1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71"/>
    <w:rsid w:val="00093BEC"/>
    <w:rsid w:val="003C4C18"/>
    <w:rsid w:val="00557FA2"/>
    <w:rsid w:val="006D7A6C"/>
    <w:rsid w:val="008E4D94"/>
    <w:rsid w:val="009F0384"/>
    <w:rsid w:val="00A11271"/>
    <w:rsid w:val="00D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08142-9572-4C37-A6C0-FF71D008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7</cp:revision>
  <dcterms:created xsi:type="dcterms:W3CDTF">2024-07-23T06:36:00Z</dcterms:created>
  <dcterms:modified xsi:type="dcterms:W3CDTF">2024-08-01T05:05:00Z</dcterms:modified>
</cp:coreProperties>
</file>