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C5" w:rsidRPr="00243197" w:rsidRDefault="005E13C5" w:rsidP="005E13C5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13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>Board of directors meeting dated 2</w:t>
      </w:r>
      <w:r w:rsidRPr="005E13C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of May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2022.</w:t>
      </w:r>
    </w:p>
    <w:p w:rsidR="005E13C5" w:rsidRPr="00243197" w:rsidRDefault="005E13C5" w:rsidP="005E1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sz w:val="28"/>
          <w:szCs w:val="28"/>
          <w:lang w:val="en-US"/>
        </w:rPr>
        <w:t>The following items were considered at the meeting of the Company’s Board of Directors dated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243197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3197">
        <w:rPr>
          <w:rFonts w:ascii="Times New Roman" w:hAnsi="Times New Roman" w:cs="Times New Roman"/>
          <w:sz w:val="28"/>
          <w:szCs w:val="28"/>
          <w:lang w:val="en-US"/>
        </w:rPr>
        <w:t>in accordance with the Company’s Charter, the Regulations on the Board of Directors of the Company, the Law of the Republic of Kazakhstan “On Joint-Stock Companies”: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 xml:space="preserve">  On certain matters of “Samruk-Energy” JSC Management Board.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On approval of “Samruk-Energy” JSC Development plan (business plan) for 2022-2026 with adjustments.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Company’s Budget for the first calendar year (2022) scheduled by the Company’s development plan (business plan) for 2022-2026 with adjustments.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Approval of the 2021 report on execution of motivational KPI maps by “Samruk-Energy” JSC executives and the Corporate Secretary.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On setting limits of Samruk-Energy JSC on balance sheet and off-balance sheet liabilities for second-tier banks exceeding the calculated value.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On increasing the liabilities of “Samruk-Energy” JSC by an amount equal to ten or more percent of its own capital.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On the appointment of General Director of “Samruk-Green Energy” LLP, setting him the size of the official salary, terms of remuneration and bonuses.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 xml:space="preserve"> Approval of the integrated Annual Report on the results of the activities of “Samruk-Energy” JSC for 2021.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Personnel issues of the Internal audit department of JSC “Samruk-Energy”</w:t>
      </w:r>
    </w:p>
    <w:p w:rsidR="005E13C5" w:rsidRPr="005E13C5" w:rsidRDefault="005E13C5" w:rsidP="005E13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Pr="005E13C5">
        <w:rPr>
          <w:lang w:val="en-US"/>
        </w:rPr>
        <w:t xml:space="preserve"> </w:t>
      </w:r>
      <w:r w:rsidRPr="005E13C5">
        <w:rPr>
          <w:rFonts w:ascii="Times New Roman" w:hAnsi="Times New Roman" w:cs="Times New Roman"/>
          <w:sz w:val="28"/>
          <w:szCs w:val="28"/>
          <w:lang w:val="en-US"/>
        </w:rPr>
        <w:t>On determining the amount of the official salaries for employees of the Company, subordinated to the Board of Directors of the Company.</w:t>
      </w:r>
    </w:p>
    <w:p w:rsidR="005E13C5" w:rsidRDefault="005E13C5">
      <w:pPr>
        <w:rPr>
          <w:lang w:val="en-US"/>
        </w:rPr>
      </w:pPr>
    </w:p>
    <w:p w:rsidR="005E13C5" w:rsidRPr="00243197" w:rsidRDefault="005E13C5" w:rsidP="005E1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5E13C5" w:rsidRDefault="005E13C5" w:rsidP="005E1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Kazutin N.Y, Repin A.Y., 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Andreas Stoerzel, </w:t>
      </w:r>
    </w:p>
    <w:p w:rsidR="005E13C5" w:rsidRPr="00243197" w:rsidRDefault="005E13C5" w:rsidP="005E1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243197">
        <w:rPr>
          <w:rFonts w:ascii="Times New Roman" w:hAnsi="Times New Roman" w:cs="Times New Roman"/>
          <w:b/>
          <w:sz w:val="28"/>
          <w:szCs w:val="28"/>
          <w:lang w:val="en-US"/>
        </w:rPr>
        <w:t>Joaquin Galindo, S. Yessimkhanov.</w:t>
      </w:r>
    </w:p>
    <w:p w:rsidR="005E13C5" w:rsidRPr="00243197" w:rsidRDefault="005E13C5" w:rsidP="005E13C5">
      <w:pPr>
        <w:rPr>
          <w:lang w:val="en-US"/>
        </w:rPr>
      </w:pPr>
    </w:p>
    <w:p w:rsidR="005E13C5" w:rsidRPr="005E13C5" w:rsidRDefault="005E13C5">
      <w:pPr>
        <w:rPr>
          <w:lang w:val="en-US"/>
        </w:rPr>
      </w:pPr>
    </w:p>
    <w:sectPr w:rsidR="005E13C5" w:rsidRPr="005E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5"/>
    <w:rsid w:val="005E13C5"/>
    <w:rsid w:val="00A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C9AE-838A-4E03-8674-E67869A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2022-05-23T06:29:00Z</dcterms:created>
  <dcterms:modified xsi:type="dcterms:W3CDTF">2022-05-23T06:30:00Z</dcterms:modified>
</cp:coreProperties>
</file>